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F2" w:rsidRPr="00BC35F2" w:rsidRDefault="00BC35F2" w:rsidP="00BC35F2">
      <w:pPr>
        <w:spacing w:after="0" w:line="240" w:lineRule="auto"/>
        <w:jc w:val="center"/>
        <w:rPr>
          <w:rFonts w:eastAsia="Times New Roman" w:cs="Times New Roman"/>
          <w:b/>
          <w:sz w:val="24"/>
          <w:u w:val="single"/>
        </w:rPr>
      </w:pPr>
      <w:r w:rsidRPr="00BC35F2">
        <w:rPr>
          <w:rFonts w:eastAsia="Times New Roman" w:cs="Times New Roman"/>
          <w:b/>
          <w:sz w:val="24"/>
          <w:u w:val="single"/>
        </w:rPr>
        <w:t>Frequently Asked Questions</w:t>
      </w:r>
    </w:p>
    <w:p w:rsidR="00BC35F2" w:rsidRPr="00941594" w:rsidRDefault="00BC35F2" w:rsidP="00BC35F2">
      <w:pPr>
        <w:spacing w:after="0" w:line="240" w:lineRule="auto"/>
        <w:jc w:val="center"/>
        <w:rPr>
          <w:rFonts w:eastAsia="Times New Roman" w:cs="Times New Roman"/>
          <w:b/>
          <w:u w:val="single"/>
        </w:rPr>
      </w:pPr>
    </w:p>
    <w:p w:rsidR="00BC35F2" w:rsidRPr="00941594" w:rsidRDefault="00BC35F2" w:rsidP="00BC35F2">
      <w:pPr>
        <w:pStyle w:val="ListParagraph"/>
        <w:numPr>
          <w:ilvl w:val="0"/>
          <w:numId w:val="1"/>
        </w:numPr>
        <w:spacing w:after="0" w:line="240" w:lineRule="auto"/>
        <w:rPr>
          <w:rFonts w:eastAsia="Times New Roman" w:cs="Times New Roman"/>
          <w:b/>
        </w:rPr>
      </w:pPr>
      <w:r w:rsidRPr="00941594">
        <w:rPr>
          <w:rFonts w:eastAsia="Times New Roman" w:cs="Times New Roman"/>
          <w:b/>
        </w:rPr>
        <w:t>What type of approval is needed to attach to PSE poles?</w:t>
      </w:r>
    </w:p>
    <w:p w:rsidR="00BC35F2" w:rsidRDefault="00983455" w:rsidP="00BC35F2">
      <w:pPr>
        <w:pStyle w:val="ListParagraph"/>
        <w:numPr>
          <w:ilvl w:val="1"/>
          <w:numId w:val="1"/>
        </w:numPr>
        <w:spacing w:after="0" w:line="240" w:lineRule="auto"/>
        <w:rPr>
          <w:rFonts w:eastAsia="Times New Roman" w:cs="Times New Roman"/>
        </w:rPr>
      </w:pPr>
      <w:r>
        <w:rPr>
          <w:rFonts w:eastAsia="Times New Roman" w:cs="Times New Roman"/>
        </w:rPr>
        <w:t>In order to apply for an attachment, the attaching entity must first have a general or site specific Pole Attachment Agreement.</w:t>
      </w:r>
      <w:r>
        <w:rPr>
          <w:rFonts w:eastAsia="Times New Roman" w:cs="Times New Roman"/>
        </w:rPr>
        <w:t xml:space="preserve">  Assuming an agreement is on hand, j</w:t>
      </w:r>
      <w:r w:rsidR="00BC35F2">
        <w:rPr>
          <w:rFonts w:eastAsia="Times New Roman" w:cs="Times New Roman"/>
        </w:rPr>
        <w:t xml:space="preserve">oint utilities and communication companies must </w:t>
      </w:r>
      <w:r>
        <w:rPr>
          <w:rFonts w:eastAsia="Times New Roman" w:cs="Times New Roman"/>
        </w:rPr>
        <w:t xml:space="preserve">also </w:t>
      </w:r>
      <w:r w:rsidR="00BC35F2">
        <w:rPr>
          <w:rFonts w:eastAsia="Times New Roman" w:cs="Times New Roman"/>
        </w:rPr>
        <w:t>receive written approval from PSE prior to attaching to PSE-owned poles.  All approvals for attachments are managed through NJUNS with final approval being given after all make-ready issues have been resolved</w:t>
      </w:r>
      <w:r w:rsidR="00BC35F2">
        <w:rPr>
          <w:rFonts w:eastAsia="Times New Roman" w:cs="Times New Roman"/>
        </w:rPr>
        <w:t>, this is conveyed through “Validating” a ticket in NJUNS</w:t>
      </w:r>
      <w:r w:rsidR="00BC35F2">
        <w:rPr>
          <w:rFonts w:eastAsia="Times New Roman" w:cs="Times New Roman"/>
        </w:rPr>
        <w:t>.</w:t>
      </w:r>
      <w:r>
        <w:rPr>
          <w:rFonts w:eastAsia="Times New Roman" w:cs="Times New Roman"/>
        </w:rPr>
        <w:t xml:space="preserve">  </w:t>
      </w:r>
    </w:p>
    <w:p w:rsidR="00BC35F2" w:rsidRDefault="00BC35F2" w:rsidP="00BC35F2">
      <w:pPr>
        <w:pStyle w:val="ListParagraph"/>
        <w:spacing w:after="0" w:line="240" w:lineRule="auto"/>
        <w:ind w:left="1440"/>
        <w:rPr>
          <w:rFonts w:eastAsia="Times New Roman" w:cs="Times New Roman"/>
        </w:rPr>
      </w:pPr>
    </w:p>
    <w:p w:rsidR="00BC35F2" w:rsidRPr="00941594" w:rsidRDefault="00BC35F2" w:rsidP="00BC35F2">
      <w:pPr>
        <w:pStyle w:val="ListParagraph"/>
        <w:numPr>
          <w:ilvl w:val="0"/>
          <w:numId w:val="1"/>
        </w:numPr>
        <w:spacing w:after="0" w:line="240" w:lineRule="auto"/>
        <w:rPr>
          <w:rFonts w:eastAsia="Times New Roman" w:cs="Times New Roman"/>
          <w:b/>
        </w:rPr>
      </w:pPr>
      <w:r w:rsidRPr="00941594">
        <w:rPr>
          <w:rFonts w:eastAsia="Times New Roman" w:cs="Times New Roman"/>
          <w:b/>
        </w:rPr>
        <w:t>What is NJUNS?</w:t>
      </w:r>
    </w:p>
    <w:p w:rsidR="00BC35F2" w:rsidRPr="00E35A89" w:rsidRDefault="00BC35F2" w:rsidP="00BC35F2">
      <w:pPr>
        <w:pStyle w:val="ListParagraph"/>
        <w:numPr>
          <w:ilvl w:val="1"/>
          <w:numId w:val="1"/>
        </w:numPr>
        <w:spacing w:after="0" w:line="240" w:lineRule="auto"/>
        <w:rPr>
          <w:rFonts w:eastAsia="Times New Roman" w:cs="Times New Roman"/>
        </w:rPr>
      </w:pPr>
      <w:r>
        <w:rPr>
          <w:rFonts w:eastAsia="Times New Roman" w:cs="Times New Roman"/>
        </w:rPr>
        <w:t>“</w:t>
      </w:r>
      <w:r w:rsidRPr="00941594">
        <w:rPr>
          <w:rFonts w:eastAsia="Times New Roman" w:cs="Times New Roman"/>
        </w:rPr>
        <w:t>The National Joint Utilities Notification System (NJUNS) is an industry leader in providing efficient communication and work coordination while promoting cooperation and partnering to manage pole transfers, joint trench construction, pole attachments, and project notification</w:t>
      </w:r>
      <w:r>
        <w:rPr>
          <w:rFonts w:eastAsia="Times New Roman" w:cs="Times New Roman"/>
        </w:rPr>
        <w:t>.” (</w:t>
      </w:r>
      <w:hyperlink r:id="rId6" w:history="1">
        <w:r w:rsidRPr="00D814A8">
          <w:rPr>
            <w:rStyle w:val="Hyperlink"/>
            <w:rFonts w:eastAsia="Times New Roman" w:cs="Times New Roman"/>
            <w:color w:val="FF0000"/>
          </w:rPr>
          <w:t>https://web.njuns.com/</w:t>
        </w:r>
      </w:hyperlink>
      <w:r w:rsidRPr="00D814A8">
        <w:rPr>
          <w:rFonts w:eastAsia="Times New Roman" w:cs="Times New Roman"/>
          <w:color w:val="FF0000"/>
        </w:rPr>
        <w:t xml:space="preserve">) </w:t>
      </w:r>
    </w:p>
    <w:p w:rsidR="00BC35F2" w:rsidRDefault="00BC35F2" w:rsidP="00BC35F2">
      <w:pPr>
        <w:pStyle w:val="ListParagraph"/>
        <w:spacing w:after="0" w:line="240" w:lineRule="auto"/>
        <w:ind w:left="1440"/>
        <w:rPr>
          <w:rFonts w:eastAsia="Times New Roman" w:cs="Times New Roman"/>
        </w:rPr>
      </w:pPr>
    </w:p>
    <w:p w:rsidR="00BC35F2" w:rsidRPr="00941594" w:rsidRDefault="00BC35F2" w:rsidP="00BC35F2">
      <w:pPr>
        <w:pStyle w:val="ListParagraph"/>
        <w:numPr>
          <w:ilvl w:val="0"/>
          <w:numId w:val="1"/>
        </w:numPr>
        <w:spacing w:after="0" w:line="240" w:lineRule="auto"/>
        <w:rPr>
          <w:rFonts w:eastAsia="Times New Roman" w:cs="Times New Roman"/>
          <w:b/>
        </w:rPr>
      </w:pPr>
      <w:r w:rsidRPr="00941594">
        <w:rPr>
          <w:rFonts w:eastAsia="Times New Roman" w:cs="Times New Roman"/>
          <w:b/>
        </w:rPr>
        <w:t>How do I obtain PSE Maps?</w:t>
      </w:r>
    </w:p>
    <w:p w:rsidR="00BC35F2" w:rsidRDefault="00BC35F2" w:rsidP="00BC35F2">
      <w:pPr>
        <w:pStyle w:val="ListParagraph"/>
        <w:numPr>
          <w:ilvl w:val="1"/>
          <w:numId w:val="1"/>
        </w:numPr>
        <w:spacing w:after="0" w:line="240" w:lineRule="auto"/>
        <w:rPr>
          <w:rFonts w:eastAsia="Times New Roman" w:cs="Times New Roman"/>
        </w:rPr>
      </w:pPr>
      <w:r>
        <w:rPr>
          <w:rFonts w:eastAsia="Times New Roman" w:cs="Times New Roman"/>
        </w:rPr>
        <w:t xml:space="preserve">Send the two forms </w:t>
      </w:r>
      <w:r>
        <w:rPr>
          <w:rFonts w:eastAsia="Times New Roman" w:cs="Times New Roman"/>
        </w:rPr>
        <w:t xml:space="preserve">in the “Map Request” Section </w:t>
      </w:r>
      <w:r>
        <w:rPr>
          <w:rFonts w:eastAsia="Times New Roman" w:cs="Times New Roman"/>
        </w:rPr>
        <w:t xml:space="preserve">into the Maps and Records Department </w:t>
      </w:r>
      <w:r>
        <w:rPr>
          <w:rFonts w:eastAsia="Times New Roman" w:cs="Times New Roman"/>
        </w:rPr>
        <w:t>at</w:t>
      </w:r>
      <w:r>
        <w:rPr>
          <w:rFonts w:eastAsia="Times New Roman" w:cs="Times New Roman"/>
        </w:rPr>
        <w:t xml:space="preserve"> </w:t>
      </w:r>
      <w:hyperlink r:id="rId7" w:history="1">
        <w:r w:rsidRPr="00D814A8">
          <w:rPr>
            <w:rStyle w:val="Hyperlink"/>
            <w:rFonts w:eastAsia="Times New Roman" w:cs="Times New Roman"/>
            <w:color w:val="FF0000"/>
          </w:rPr>
          <w:t>maprequest@pse.com</w:t>
        </w:r>
      </w:hyperlink>
      <w:r>
        <w:rPr>
          <w:rFonts w:eastAsia="Times New Roman" w:cs="Times New Roman"/>
        </w:rPr>
        <w:t xml:space="preserve">. </w:t>
      </w:r>
    </w:p>
    <w:p w:rsidR="00BC35F2" w:rsidRPr="00E35A89" w:rsidRDefault="00BC35F2" w:rsidP="00BC35F2">
      <w:pPr>
        <w:pStyle w:val="ListParagraph"/>
        <w:numPr>
          <w:ilvl w:val="2"/>
          <w:numId w:val="1"/>
        </w:numPr>
        <w:spacing w:after="0" w:line="240" w:lineRule="auto"/>
        <w:rPr>
          <w:rFonts w:eastAsia="Times New Roman" w:cs="Times New Roman"/>
        </w:rPr>
      </w:pPr>
      <w:r w:rsidRPr="00E35A89">
        <w:rPr>
          <w:rFonts w:eastAsia="Times New Roman" w:cs="Times New Roman"/>
        </w:rPr>
        <w:t>Project/Company Information Form</w:t>
      </w:r>
    </w:p>
    <w:p w:rsidR="00BC35F2" w:rsidRDefault="00BC35F2" w:rsidP="00BC35F2">
      <w:pPr>
        <w:pStyle w:val="ListParagraph"/>
        <w:numPr>
          <w:ilvl w:val="2"/>
          <w:numId w:val="1"/>
        </w:numPr>
        <w:spacing w:after="0" w:line="240" w:lineRule="auto"/>
        <w:rPr>
          <w:rFonts w:eastAsia="Times New Roman" w:cs="Times New Roman"/>
        </w:rPr>
      </w:pPr>
      <w:r>
        <w:rPr>
          <w:rFonts w:eastAsia="Times New Roman" w:cs="Times New Roman"/>
        </w:rPr>
        <w:t>Area Description Form</w:t>
      </w:r>
    </w:p>
    <w:p w:rsidR="00BC35F2" w:rsidRDefault="00BC35F2" w:rsidP="00BC35F2">
      <w:pPr>
        <w:pStyle w:val="ListParagraph"/>
        <w:spacing w:after="0" w:line="240" w:lineRule="auto"/>
        <w:ind w:left="2160"/>
        <w:rPr>
          <w:rFonts w:eastAsia="Times New Roman" w:cs="Times New Roman"/>
        </w:rPr>
      </w:pPr>
    </w:p>
    <w:p w:rsidR="00BC35F2" w:rsidRPr="00336AA0" w:rsidRDefault="00BC35F2" w:rsidP="00BC35F2">
      <w:pPr>
        <w:pStyle w:val="ListParagraph"/>
        <w:numPr>
          <w:ilvl w:val="0"/>
          <w:numId w:val="1"/>
        </w:numPr>
        <w:spacing w:after="0" w:line="240" w:lineRule="auto"/>
        <w:rPr>
          <w:rFonts w:eastAsia="Times New Roman" w:cs="Times New Roman"/>
          <w:b/>
        </w:rPr>
      </w:pPr>
      <w:r w:rsidRPr="00336AA0">
        <w:rPr>
          <w:rFonts w:eastAsia="Times New Roman" w:cs="Times New Roman"/>
          <w:b/>
        </w:rPr>
        <w:t>How long does the approval process take to attach to PSE poles?</w:t>
      </w:r>
    </w:p>
    <w:p w:rsidR="00BC35F2" w:rsidRDefault="00BC35F2" w:rsidP="00BC35F2">
      <w:pPr>
        <w:pStyle w:val="ListParagraph"/>
        <w:numPr>
          <w:ilvl w:val="1"/>
          <w:numId w:val="1"/>
        </w:numPr>
        <w:spacing w:after="0" w:line="240" w:lineRule="auto"/>
        <w:rPr>
          <w:rFonts w:eastAsia="Times New Roman" w:cs="Times New Roman"/>
        </w:rPr>
      </w:pPr>
      <w:r>
        <w:rPr>
          <w:rFonts w:eastAsia="Times New Roman" w:cs="Times New Roman"/>
        </w:rPr>
        <w:t>The process is highly variable and unfortunately each pole and job are unique.  Small jobs without make-ready can be completed in a couple of months, larger jobs with make-ready required can extend for years.  Some general timelines that can be relied upon to provide a time estimate are:</w:t>
      </w:r>
    </w:p>
    <w:p w:rsidR="00BC35F2" w:rsidRDefault="00BC35F2" w:rsidP="00BC35F2">
      <w:pPr>
        <w:pStyle w:val="ListParagraph"/>
        <w:numPr>
          <w:ilvl w:val="2"/>
          <w:numId w:val="1"/>
        </w:numPr>
        <w:spacing w:after="0" w:line="240" w:lineRule="auto"/>
        <w:rPr>
          <w:rFonts w:eastAsia="Times New Roman" w:cs="Times New Roman"/>
        </w:rPr>
      </w:pPr>
      <w:r>
        <w:rPr>
          <w:rFonts w:eastAsia="Times New Roman" w:cs="Times New Roman"/>
        </w:rPr>
        <w:t>Application Processing</w:t>
      </w:r>
    </w:p>
    <w:p w:rsidR="00BC35F2" w:rsidRDefault="00BC35F2" w:rsidP="00BC35F2">
      <w:pPr>
        <w:pStyle w:val="ListParagraph"/>
        <w:numPr>
          <w:ilvl w:val="3"/>
          <w:numId w:val="1"/>
        </w:numPr>
        <w:spacing w:after="0" w:line="240" w:lineRule="auto"/>
        <w:rPr>
          <w:rFonts w:eastAsia="Times New Roman" w:cs="Times New Roman"/>
        </w:rPr>
      </w:pPr>
      <w:proofErr w:type="spellStart"/>
      <w:r>
        <w:rPr>
          <w:rFonts w:eastAsia="Times New Roman" w:cs="Times New Roman"/>
        </w:rPr>
        <w:t>Overlash</w:t>
      </w:r>
      <w:proofErr w:type="spellEnd"/>
      <w:r>
        <w:rPr>
          <w:rFonts w:eastAsia="Times New Roman" w:cs="Times New Roman"/>
        </w:rPr>
        <w:t>: 15 days</w:t>
      </w:r>
    </w:p>
    <w:p w:rsidR="00BC35F2" w:rsidRDefault="00BC35F2" w:rsidP="00BC35F2">
      <w:pPr>
        <w:pStyle w:val="ListParagraph"/>
        <w:numPr>
          <w:ilvl w:val="3"/>
          <w:numId w:val="1"/>
        </w:numPr>
        <w:spacing w:after="0" w:line="240" w:lineRule="auto"/>
        <w:rPr>
          <w:rFonts w:eastAsia="Times New Roman" w:cs="Times New Roman"/>
        </w:rPr>
      </w:pPr>
      <w:r>
        <w:rPr>
          <w:rFonts w:eastAsia="Times New Roman" w:cs="Times New Roman"/>
        </w:rPr>
        <w:t>New Attach: 45 days</w:t>
      </w:r>
    </w:p>
    <w:p w:rsidR="00BC35F2" w:rsidRDefault="00BC35F2" w:rsidP="00BC35F2">
      <w:pPr>
        <w:pStyle w:val="ListParagraph"/>
        <w:numPr>
          <w:ilvl w:val="2"/>
          <w:numId w:val="1"/>
        </w:numPr>
        <w:spacing w:after="0" w:line="240" w:lineRule="auto"/>
        <w:rPr>
          <w:rFonts w:eastAsia="Times New Roman" w:cs="Times New Roman"/>
        </w:rPr>
      </w:pPr>
      <w:r>
        <w:rPr>
          <w:rFonts w:eastAsia="Times New Roman" w:cs="Times New Roman"/>
        </w:rPr>
        <w:t>Structural Analysis: 30-45 days</w:t>
      </w:r>
    </w:p>
    <w:p w:rsidR="00BC35F2" w:rsidRDefault="00BC35F2" w:rsidP="00BC35F2">
      <w:pPr>
        <w:pStyle w:val="ListParagraph"/>
        <w:numPr>
          <w:ilvl w:val="2"/>
          <w:numId w:val="1"/>
        </w:numPr>
        <w:spacing w:after="0" w:line="240" w:lineRule="auto"/>
        <w:rPr>
          <w:rFonts w:eastAsia="Times New Roman" w:cs="Times New Roman"/>
        </w:rPr>
      </w:pPr>
      <w:r>
        <w:rPr>
          <w:rFonts w:eastAsia="Times New Roman" w:cs="Times New Roman"/>
        </w:rPr>
        <w:t>Permitting: 15-45 days (municipality dependent)</w:t>
      </w:r>
    </w:p>
    <w:p w:rsidR="00BC35F2" w:rsidRPr="00336AA0" w:rsidRDefault="00BC35F2" w:rsidP="00BC35F2">
      <w:pPr>
        <w:pStyle w:val="ListParagraph"/>
        <w:spacing w:after="0" w:line="240" w:lineRule="auto"/>
        <w:ind w:left="2160"/>
        <w:rPr>
          <w:rFonts w:eastAsia="Times New Roman" w:cs="Times New Roman"/>
        </w:rPr>
      </w:pPr>
    </w:p>
    <w:p w:rsidR="00BC35F2" w:rsidRPr="00941594" w:rsidRDefault="00BC35F2" w:rsidP="00BC35F2">
      <w:pPr>
        <w:pStyle w:val="ListParagraph"/>
        <w:numPr>
          <w:ilvl w:val="0"/>
          <w:numId w:val="1"/>
        </w:numPr>
        <w:spacing w:after="0" w:line="240" w:lineRule="auto"/>
        <w:rPr>
          <w:rFonts w:eastAsia="Times New Roman" w:cs="Times New Roman"/>
          <w:b/>
        </w:rPr>
      </w:pPr>
      <w:r w:rsidRPr="00941594">
        <w:rPr>
          <w:rFonts w:eastAsia="Times New Roman" w:cs="Times New Roman"/>
          <w:b/>
        </w:rPr>
        <w:t>What are some common make-ready issues?</w:t>
      </w:r>
    </w:p>
    <w:p w:rsidR="00BC35F2" w:rsidRPr="00941594" w:rsidRDefault="00BC35F2" w:rsidP="00BC35F2">
      <w:pPr>
        <w:pStyle w:val="ListParagraph"/>
        <w:numPr>
          <w:ilvl w:val="1"/>
          <w:numId w:val="1"/>
        </w:numPr>
        <w:rPr>
          <w:rFonts w:eastAsia="Times New Roman" w:cs="Times New Roman"/>
        </w:rPr>
      </w:pPr>
      <w:r w:rsidRPr="00941594">
        <w:rPr>
          <w:rFonts w:eastAsia="Times New Roman" w:cs="Times New Roman"/>
        </w:rPr>
        <w:t xml:space="preserve">Some of the most common make-ready work we find on jobs is </w:t>
      </w:r>
      <w:r>
        <w:rPr>
          <w:rFonts w:eastAsia="Times New Roman" w:cs="Times New Roman"/>
        </w:rPr>
        <w:t>listed below, this is not an all-</w:t>
      </w:r>
      <w:r w:rsidRPr="00941594">
        <w:rPr>
          <w:rFonts w:eastAsia="Times New Roman" w:cs="Times New Roman"/>
        </w:rPr>
        <w:t>inclusive list and should not be treated as such.</w:t>
      </w:r>
    </w:p>
    <w:p w:rsidR="00BC35F2" w:rsidRPr="00941594" w:rsidRDefault="00BC35F2" w:rsidP="00BC35F2">
      <w:pPr>
        <w:pStyle w:val="ListParagraph"/>
        <w:numPr>
          <w:ilvl w:val="2"/>
          <w:numId w:val="1"/>
        </w:numPr>
        <w:rPr>
          <w:rFonts w:eastAsia="Times New Roman" w:cs="Times New Roman"/>
        </w:rPr>
      </w:pPr>
      <w:r>
        <w:rPr>
          <w:rFonts w:eastAsia="Times New Roman" w:cs="Times New Roman"/>
        </w:rPr>
        <w:t>Clean and dress-</w:t>
      </w:r>
      <w:r w:rsidRPr="00941594">
        <w:rPr>
          <w:rFonts w:eastAsia="Times New Roman" w:cs="Times New Roman"/>
        </w:rPr>
        <w:t xml:space="preserve">up </w:t>
      </w:r>
      <w:r>
        <w:rPr>
          <w:rFonts w:eastAsia="Times New Roman" w:cs="Times New Roman"/>
        </w:rPr>
        <w:t xml:space="preserve">low hanging </w:t>
      </w:r>
      <w:r w:rsidRPr="00941594">
        <w:rPr>
          <w:rFonts w:eastAsia="Times New Roman" w:cs="Times New Roman"/>
        </w:rPr>
        <w:t>drip loops</w:t>
      </w:r>
    </w:p>
    <w:p w:rsidR="00BC35F2" w:rsidRPr="00941594" w:rsidRDefault="00BC35F2" w:rsidP="00BC35F2">
      <w:pPr>
        <w:pStyle w:val="ListParagraph"/>
        <w:numPr>
          <w:ilvl w:val="2"/>
          <w:numId w:val="1"/>
        </w:numPr>
        <w:rPr>
          <w:rFonts w:eastAsia="Times New Roman" w:cs="Times New Roman"/>
        </w:rPr>
      </w:pPr>
      <w:r>
        <w:rPr>
          <w:rFonts w:eastAsia="Times New Roman" w:cs="Times New Roman"/>
        </w:rPr>
        <w:t>Adjust comm</w:t>
      </w:r>
      <w:r>
        <w:rPr>
          <w:rFonts w:eastAsia="Times New Roman" w:cs="Times New Roman"/>
        </w:rPr>
        <w:t>unication</w:t>
      </w:r>
      <w:r>
        <w:rPr>
          <w:rFonts w:eastAsia="Times New Roman" w:cs="Times New Roman"/>
        </w:rPr>
        <w:t xml:space="preserve"> attachments</w:t>
      </w:r>
      <w:r w:rsidRPr="00941594">
        <w:rPr>
          <w:rFonts w:eastAsia="Times New Roman" w:cs="Times New Roman"/>
        </w:rPr>
        <w:t xml:space="preserve"> spacing to allow more room for additional lines</w:t>
      </w:r>
    </w:p>
    <w:p w:rsidR="00BC35F2" w:rsidRPr="00941594" w:rsidRDefault="00BC35F2" w:rsidP="00BC35F2">
      <w:pPr>
        <w:pStyle w:val="ListParagraph"/>
        <w:numPr>
          <w:ilvl w:val="2"/>
          <w:numId w:val="1"/>
        </w:numPr>
        <w:rPr>
          <w:rFonts w:eastAsia="Times New Roman" w:cs="Times New Roman"/>
        </w:rPr>
      </w:pPr>
      <w:r>
        <w:rPr>
          <w:rFonts w:eastAsia="Times New Roman" w:cs="Times New Roman"/>
        </w:rPr>
        <w:t>Add additional guying</w:t>
      </w:r>
    </w:p>
    <w:p w:rsidR="00BC35F2" w:rsidRPr="00941594" w:rsidRDefault="00BC35F2" w:rsidP="00BC35F2">
      <w:pPr>
        <w:pStyle w:val="ListParagraph"/>
        <w:numPr>
          <w:ilvl w:val="2"/>
          <w:numId w:val="1"/>
        </w:numPr>
        <w:rPr>
          <w:rFonts w:eastAsia="Times New Roman" w:cs="Times New Roman"/>
        </w:rPr>
      </w:pPr>
      <w:r>
        <w:rPr>
          <w:rFonts w:eastAsia="Times New Roman" w:cs="Times New Roman"/>
        </w:rPr>
        <w:t>Adjust low hanging wires at mid</w:t>
      </w:r>
      <w:r>
        <w:rPr>
          <w:rFonts w:eastAsia="Times New Roman" w:cs="Times New Roman"/>
        </w:rPr>
        <w:t>-</w:t>
      </w:r>
      <w:r>
        <w:rPr>
          <w:rFonts w:eastAsia="Times New Roman" w:cs="Times New Roman"/>
        </w:rPr>
        <w:t>span</w:t>
      </w:r>
    </w:p>
    <w:p w:rsidR="00BC35F2" w:rsidRPr="00941594" w:rsidRDefault="00BC35F2" w:rsidP="00BC35F2">
      <w:pPr>
        <w:pStyle w:val="ListParagraph"/>
        <w:numPr>
          <w:ilvl w:val="2"/>
          <w:numId w:val="1"/>
        </w:numPr>
        <w:rPr>
          <w:rFonts w:eastAsia="Times New Roman" w:cs="Times New Roman"/>
        </w:rPr>
      </w:pPr>
      <w:r>
        <w:rPr>
          <w:rFonts w:eastAsia="Times New Roman" w:cs="Times New Roman"/>
        </w:rPr>
        <w:t xml:space="preserve">Separation clearance issues on the pole </w:t>
      </w:r>
    </w:p>
    <w:p w:rsidR="00BC35F2" w:rsidRPr="00941594" w:rsidRDefault="00BC35F2" w:rsidP="00BC35F2">
      <w:pPr>
        <w:pStyle w:val="ListParagraph"/>
        <w:numPr>
          <w:ilvl w:val="2"/>
          <w:numId w:val="1"/>
        </w:numPr>
        <w:rPr>
          <w:rFonts w:eastAsia="Times New Roman" w:cs="Times New Roman"/>
        </w:rPr>
      </w:pPr>
      <w:r w:rsidRPr="00941594">
        <w:rPr>
          <w:rFonts w:eastAsia="Times New Roman" w:cs="Times New Roman"/>
        </w:rPr>
        <w:t>Tree trimming re</w:t>
      </w:r>
      <w:r>
        <w:rPr>
          <w:rFonts w:eastAsia="Times New Roman" w:cs="Times New Roman"/>
        </w:rPr>
        <w:t>quired in the power space</w:t>
      </w:r>
    </w:p>
    <w:p w:rsidR="00BC35F2" w:rsidRDefault="00BC35F2" w:rsidP="00BC35F2">
      <w:pPr>
        <w:pStyle w:val="ListParagraph"/>
        <w:numPr>
          <w:ilvl w:val="2"/>
          <w:numId w:val="1"/>
        </w:numPr>
        <w:rPr>
          <w:rFonts w:eastAsia="Times New Roman" w:cs="Times New Roman"/>
        </w:rPr>
      </w:pPr>
      <w:r w:rsidRPr="00941594">
        <w:rPr>
          <w:rFonts w:eastAsia="Times New Roman" w:cs="Times New Roman"/>
        </w:rPr>
        <w:t>Need for a tall</w:t>
      </w:r>
      <w:r>
        <w:rPr>
          <w:rFonts w:eastAsia="Times New Roman" w:cs="Times New Roman"/>
        </w:rPr>
        <w:t>er pole to add room for new attachment</w:t>
      </w:r>
    </w:p>
    <w:p w:rsidR="00BC35F2" w:rsidRDefault="00BC35F2" w:rsidP="00BC35F2">
      <w:pPr>
        <w:pStyle w:val="ListParagraph"/>
        <w:ind w:left="2160"/>
        <w:rPr>
          <w:rFonts w:eastAsia="Times New Roman" w:cs="Times New Roman"/>
        </w:rPr>
      </w:pPr>
    </w:p>
    <w:p w:rsidR="00BC35F2" w:rsidRPr="004631D8" w:rsidRDefault="00BC35F2" w:rsidP="00BC35F2">
      <w:pPr>
        <w:pStyle w:val="ListParagraph"/>
        <w:numPr>
          <w:ilvl w:val="0"/>
          <w:numId w:val="1"/>
        </w:numPr>
        <w:rPr>
          <w:rFonts w:eastAsia="Times New Roman" w:cs="Times New Roman"/>
          <w:b/>
        </w:rPr>
      </w:pPr>
      <w:r w:rsidRPr="004631D8">
        <w:rPr>
          <w:rFonts w:eastAsia="Times New Roman" w:cs="Times New Roman"/>
          <w:b/>
        </w:rPr>
        <w:t>What is a yellow card?</w:t>
      </w:r>
    </w:p>
    <w:p w:rsidR="00BC35F2" w:rsidRDefault="00BC35F2" w:rsidP="00BC35F2">
      <w:pPr>
        <w:pStyle w:val="ListParagraph"/>
        <w:numPr>
          <w:ilvl w:val="1"/>
          <w:numId w:val="1"/>
        </w:numPr>
        <w:rPr>
          <w:rFonts w:eastAsia="Times New Roman" w:cs="Times New Roman"/>
        </w:rPr>
      </w:pPr>
      <w:r>
        <w:rPr>
          <w:rFonts w:eastAsia="Times New Roman" w:cs="Times New Roman"/>
        </w:rPr>
        <w:lastRenderedPageBreak/>
        <w:t>The yellow card is an internal document PSE uses to manage Pole Transfer work.  The form is utilized in the field to relay information on the construction site back to the Pole Services team for updating and cross-referencing our electronic systems.  The yellow card can be submitted digitally or by mail to the Joint Use team.</w:t>
      </w:r>
      <w:r>
        <w:rPr>
          <w:rFonts w:eastAsia="Times New Roman" w:cs="Times New Roman"/>
        </w:rPr>
        <w:t xml:space="preserve">  </w:t>
      </w:r>
    </w:p>
    <w:p w:rsidR="00BC35F2" w:rsidRDefault="00983455" w:rsidP="00BC35F2">
      <w:pPr>
        <w:pStyle w:val="ListParagraph"/>
        <w:numPr>
          <w:ilvl w:val="0"/>
          <w:numId w:val="1"/>
        </w:numPr>
        <w:rPr>
          <w:rFonts w:eastAsia="Times New Roman" w:cs="Times New Roman"/>
        </w:rPr>
      </w:pPr>
      <w:r>
        <w:rPr>
          <w:rFonts w:eastAsia="Times New Roman" w:cs="Times New Roman"/>
        </w:rPr>
        <w:t>Can we use PSE guys or anchors?</w:t>
      </w:r>
    </w:p>
    <w:p w:rsidR="00983455" w:rsidRDefault="00983455" w:rsidP="00983455">
      <w:pPr>
        <w:pStyle w:val="ListParagraph"/>
        <w:numPr>
          <w:ilvl w:val="1"/>
          <w:numId w:val="1"/>
        </w:numPr>
        <w:rPr>
          <w:rFonts w:eastAsia="Times New Roman" w:cs="Times New Roman"/>
        </w:rPr>
      </w:pPr>
      <w:r>
        <w:rPr>
          <w:rFonts w:eastAsia="Times New Roman" w:cs="Times New Roman"/>
        </w:rPr>
        <w:t xml:space="preserve">Each company is responsible for installing the appropriate guying to balance the maximum tension of their cables.  Guys shall be installed with anchors provided and installed by the communications company.  Existing PSE anchors may be used on a case-by-case basis with written approval from the Joint Use Project Manager.  </w:t>
      </w:r>
    </w:p>
    <w:p w:rsidR="00983455" w:rsidRDefault="00983455" w:rsidP="00BC35F2">
      <w:pPr>
        <w:pStyle w:val="ListParagraph"/>
        <w:numPr>
          <w:ilvl w:val="0"/>
          <w:numId w:val="1"/>
        </w:numPr>
        <w:rPr>
          <w:rFonts w:eastAsia="Times New Roman" w:cs="Times New Roman"/>
        </w:rPr>
      </w:pPr>
      <w:r>
        <w:rPr>
          <w:rFonts w:eastAsia="Times New Roman" w:cs="Times New Roman"/>
        </w:rPr>
        <w:t>Why would I need to have a Structural Analysis performed?</w:t>
      </w:r>
    </w:p>
    <w:p w:rsidR="00DA6DD2" w:rsidRDefault="00DA6DD2" w:rsidP="00DA6DD2">
      <w:pPr>
        <w:pStyle w:val="ListParagraph"/>
        <w:numPr>
          <w:ilvl w:val="1"/>
          <w:numId w:val="1"/>
        </w:numPr>
        <w:rPr>
          <w:rFonts w:eastAsia="Times New Roman" w:cs="Times New Roman"/>
        </w:rPr>
      </w:pPr>
      <w:r>
        <w:rPr>
          <w:rFonts w:eastAsia="Times New Roman" w:cs="Times New Roman"/>
        </w:rPr>
        <w:t xml:space="preserve">In order to attach to any PSE transmission pole a Structural Analysis must be performed.  We currently do not mandate SAs for fiber/cable attachments on distribution poles, this does not cover wireless attachments which do require SAs on both distribution and transmission poles. </w:t>
      </w:r>
    </w:p>
    <w:p w:rsidR="00983455" w:rsidRDefault="00983455" w:rsidP="00BC35F2">
      <w:pPr>
        <w:pStyle w:val="ListParagraph"/>
        <w:numPr>
          <w:ilvl w:val="0"/>
          <w:numId w:val="1"/>
        </w:numPr>
        <w:rPr>
          <w:rFonts w:eastAsia="Times New Roman" w:cs="Times New Roman"/>
        </w:rPr>
      </w:pPr>
      <w:r>
        <w:rPr>
          <w:rFonts w:eastAsia="Times New Roman" w:cs="Times New Roman"/>
        </w:rPr>
        <w:t>Can we mount cameras or other equipment onto utility poles?</w:t>
      </w:r>
    </w:p>
    <w:p w:rsidR="00983455" w:rsidRDefault="00983455" w:rsidP="00983455">
      <w:pPr>
        <w:pStyle w:val="ListParagraph"/>
        <w:numPr>
          <w:ilvl w:val="1"/>
          <w:numId w:val="1"/>
        </w:numPr>
        <w:rPr>
          <w:rFonts w:eastAsia="Times New Roman" w:cs="Times New Roman"/>
        </w:rPr>
      </w:pPr>
      <w:r>
        <w:rPr>
          <w:rFonts w:eastAsia="Times New Roman" w:cs="Times New Roman"/>
        </w:rPr>
        <w:t xml:space="preserve">In general, no.  On a case-by-case basis it may be permissible depending upon the applicant and the identified need.  Please submit these requests to the Joint Use Project Manager. </w:t>
      </w:r>
    </w:p>
    <w:p w:rsidR="00983455" w:rsidRDefault="00983455" w:rsidP="00983455">
      <w:pPr>
        <w:pStyle w:val="ListParagraph"/>
        <w:numPr>
          <w:ilvl w:val="0"/>
          <w:numId w:val="1"/>
        </w:numPr>
        <w:rPr>
          <w:rFonts w:eastAsia="Times New Roman" w:cs="Times New Roman"/>
        </w:rPr>
      </w:pPr>
      <w:r>
        <w:rPr>
          <w:rFonts w:eastAsia="Times New Roman" w:cs="Times New Roman"/>
        </w:rPr>
        <w:t>What is the minimum standoff required for risers on PSE poles?</w:t>
      </w:r>
    </w:p>
    <w:p w:rsidR="00983455" w:rsidRDefault="00983455" w:rsidP="00983455">
      <w:pPr>
        <w:pStyle w:val="ListParagraph"/>
        <w:numPr>
          <w:ilvl w:val="1"/>
          <w:numId w:val="1"/>
        </w:numPr>
        <w:rPr>
          <w:rFonts w:eastAsia="Times New Roman" w:cs="Times New Roman"/>
        </w:rPr>
      </w:pPr>
      <w:r>
        <w:rPr>
          <w:rFonts w:eastAsia="Times New Roman" w:cs="Times New Roman"/>
        </w:rPr>
        <w:t>Standoff brackets must provide a minimum of 5” clearance from the pole.</w:t>
      </w:r>
    </w:p>
    <w:p w:rsidR="004F044B" w:rsidRDefault="004F044B">
      <w:bookmarkStart w:id="0" w:name="_GoBack"/>
      <w:bookmarkEnd w:id="0"/>
    </w:p>
    <w:sectPr w:rsidR="004F0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E38"/>
    <w:multiLevelType w:val="hybridMultilevel"/>
    <w:tmpl w:val="5330D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F2"/>
    <w:rsid w:val="00115764"/>
    <w:rsid w:val="004F044B"/>
    <w:rsid w:val="00983455"/>
    <w:rsid w:val="00BC35F2"/>
    <w:rsid w:val="00D7251B"/>
    <w:rsid w:val="00DA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5F2"/>
    <w:rPr>
      <w:color w:val="0000FF"/>
      <w:u w:val="single"/>
    </w:rPr>
  </w:style>
  <w:style w:type="paragraph" w:styleId="ListParagraph">
    <w:name w:val="List Paragraph"/>
    <w:basedOn w:val="Normal"/>
    <w:uiPriority w:val="34"/>
    <w:qFormat/>
    <w:rsid w:val="00BC3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5F2"/>
    <w:rPr>
      <w:color w:val="0000FF"/>
      <w:u w:val="single"/>
    </w:rPr>
  </w:style>
  <w:style w:type="paragraph" w:styleId="ListParagraph">
    <w:name w:val="List Paragraph"/>
    <w:basedOn w:val="Normal"/>
    <w:uiPriority w:val="34"/>
    <w:qFormat/>
    <w:rsid w:val="00BC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prequest@pse.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njuns.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4C4D759F53E4DB5ACD58F97C41C8B" ma:contentTypeVersion="1" ma:contentTypeDescription="Create a new document." ma:contentTypeScope="" ma:versionID="5f2581f9e7a43f633ddfc6803978f63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718C74-837C-48BF-A773-CD73A6C1BBE1}"/>
</file>

<file path=customXml/itemProps2.xml><?xml version="1.0" encoding="utf-8"?>
<ds:datastoreItem xmlns:ds="http://schemas.openxmlformats.org/officeDocument/2006/customXml" ds:itemID="{37D1A11A-CD24-43E4-AB08-E9F2E7204639}"/>
</file>

<file path=customXml/itemProps3.xml><?xml version="1.0" encoding="utf-8"?>
<ds:datastoreItem xmlns:ds="http://schemas.openxmlformats.org/officeDocument/2006/customXml" ds:itemID="{C35D2EA3-11BA-4318-8856-0EB486202581}"/>
</file>

<file path=docProps/app.xml><?xml version="1.0" encoding="utf-8"?>
<Properties xmlns="http://schemas.openxmlformats.org/officeDocument/2006/extended-properties" xmlns:vt="http://schemas.openxmlformats.org/officeDocument/2006/docPropsVTypes">
  <Template>Normal.dotm</Template>
  <TotalTime>19</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Puget Sound Energy</dc:creator>
  <cp:lastModifiedBy>Puget Sound Energy</cp:lastModifiedBy>
  <cp:revision>5</cp:revision>
  <dcterms:created xsi:type="dcterms:W3CDTF">2018-05-08T20:39:00Z</dcterms:created>
  <dcterms:modified xsi:type="dcterms:W3CDTF">2018-05-08T20:58:00Z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0x0101008FA4C4D759F53E4DB5ACD58F97C41C8B</vt:lpwstr>
  </property>
</Properties>
</file>