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659659804"/>
        <w:docPartObj>
          <w:docPartGallery w:val="Cover Pages"/>
          <w:docPartUnique/>
        </w:docPartObj>
      </w:sdtPr>
      <w:sdtEndPr>
        <w:rPr>
          <w:b/>
          <w:bCs/>
        </w:rPr>
      </w:sdtEndPr>
      <w:sdtContent>
        <w:p w14:paraId="6A9B3A64" w14:textId="4EE8681B" w:rsidR="00BF3593" w:rsidRDefault="00C850DD" w:rsidP="00BF3593">
          <w:r>
            <w:rPr>
              <w:noProof/>
            </w:rPr>
            <mc:AlternateContent>
              <mc:Choice Requires="wps">
                <w:drawing>
                  <wp:anchor distT="0" distB="0" distL="114300" distR="114300" simplePos="0" relativeHeight="251659264" behindDoc="0" locked="0" layoutInCell="1" allowOverlap="1" wp14:anchorId="052E30C2" wp14:editId="267ED605">
                    <wp:simplePos x="0" y="0"/>
                    <wp:positionH relativeFrom="page">
                      <wp:posOffset>3399155</wp:posOffset>
                    </wp:positionH>
                    <wp:positionV relativeFrom="page">
                      <wp:posOffset>311150</wp:posOffset>
                    </wp:positionV>
                    <wp:extent cx="3800475" cy="7833360"/>
                    <wp:effectExtent l="0" t="0" r="28575" b="20320"/>
                    <wp:wrapNone/>
                    <wp:docPr id="36" name="Rectangle 36"/>
                    <wp:cNvGraphicFramePr/>
                    <a:graphic xmlns:a="http://schemas.openxmlformats.org/drawingml/2006/main">
                      <a:graphicData uri="http://schemas.microsoft.com/office/word/2010/wordprocessingShape">
                        <wps:wsp>
                          <wps:cNvSpPr/>
                          <wps:spPr>
                            <a:xfrm>
                              <a:off x="0" y="0"/>
                              <a:ext cx="3800475" cy="7833360"/>
                            </a:xfrm>
                            <a:prstGeom prst="rect">
                              <a:avLst/>
                            </a:prstGeom>
                            <a:solidFill>
                              <a:schemeClr val="bg1"/>
                            </a:solidFill>
                            <a:ln w="15875">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B439630" id="Rectangle 36" o:spid="_x0000_s1026" style="position:absolute;margin-left:267.65pt;margin-top:24.5pt;width:299.25pt;height:616.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" fillcolor="white [3212]" strokecolor="#8496b0 [1951]" strokeweight="1.25pt">
                    <w10:wrap anchorx="page" anchory="page"/>
                  </v:rect>
                </w:pict>
              </mc:Fallback>
            </mc:AlternateContent>
          </w:r>
        </w:p>
        <w:p w14:paraId="601C0B15" w14:textId="41B16E7C" w:rsidR="00BF3593" w:rsidRDefault="00C850DD" w:rsidP="00BF3593">
          <w:r>
            <w:rPr>
              <w:noProof/>
            </w:rPr>
            <mc:AlternateContent>
              <mc:Choice Requires="wps">
                <w:drawing>
                  <wp:anchor distT="0" distB="0" distL="114300" distR="114300" simplePos="0" relativeHeight="251661312" behindDoc="1" locked="0" layoutInCell="1" allowOverlap="1" wp14:anchorId="294C6C6C" wp14:editId="3B2A2F5D">
                    <wp:simplePos x="0" y="0"/>
                    <wp:positionH relativeFrom="page">
                      <wp:align>center</wp:align>
                    </wp:positionH>
                    <wp:positionV relativeFrom="page">
                      <wp:align>center</wp:align>
                    </wp:positionV>
                    <wp:extent cx="7383780" cy="9555480"/>
                    <wp:effectExtent l="0" t="0" r="0" b="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no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3371E6C0" w14:textId="77777777" w:rsidR="00211C10" w:rsidRDefault="00211C10" w:rsidP="00BF3593"/>
                              <w:p w14:paraId="33AE14B7" w14:textId="77777777" w:rsidR="00211C10" w:rsidRDefault="00211C10" w:rsidP="00BF3593"/>
                              <w:p w14:paraId="385D7677" w14:textId="77777777" w:rsidR="00211C10" w:rsidRDefault="00211C10" w:rsidP="00BF3593"/>
                              <w:p w14:paraId="74967FBB" w14:textId="77777777" w:rsidR="00211C10" w:rsidRDefault="00211C10" w:rsidP="00BF3593"/>
                              <w:p w14:paraId="4CAF143B" w14:textId="77777777" w:rsidR="00211C10" w:rsidRDefault="00211C10" w:rsidP="00BF3593"/>
                              <w:p w14:paraId="73A7F977" w14:textId="77777777" w:rsidR="00211C10" w:rsidRDefault="00211C10" w:rsidP="00BF3593"/>
                              <w:p w14:paraId="0E1A48DD" w14:textId="77777777" w:rsidR="00211C10" w:rsidRDefault="00211C10" w:rsidP="00BF3593"/>
                              <w:p w14:paraId="2169F8B7" w14:textId="77777777" w:rsidR="00211C10" w:rsidRDefault="00211C10" w:rsidP="00BF3593"/>
                              <w:p w14:paraId="79774152" w14:textId="77777777" w:rsidR="00211C10" w:rsidRDefault="00211C10" w:rsidP="00BF3593"/>
                              <w:p w14:paraId="6F11D382" w14:textId="77777777" w:rsidR="00211C10" w:rsidRDefault="00211C10" w:rsidP="00BF3593"/>
                              <w:p w14:paraId="19EC11A6" w14:textId="77777777" w:rsidR="00211C10" w:rsidRDefault="00211C10" w:rsidP="00BF3593"/>
                              <w:p w14:paraId="106DC4AE" w14:textId="77777777" w:rsidR="00211C10" w:rsidRDefault="00211C10" w:rsidP="00BF3593"/>
                              <w:p w14:paraId="5E1F039A" w14:textId="77777777" w:rsidR="00211C10" w:rsidRDefault="00211C10" w:rsidP="00BF3593"/>
                              <w:p w14:paraId="66DA1438" w14:textId="77777777" w:rsidR="00211C10" w:rsidRDefault="00211C10" w:rsidP="00BF3593"/>
                              <w:p w14:paraId="57468A0D" w14:textId="77777777" w:rsidR="00211C10" w:rsidRDefault="00211C10" w:rsidP="00BF3593"/>
                              <w:p w14:paraId="482AE92B" w14:textId="77777777" w:rsidR="00211C10" w:rsidRDefault="00211C10" w:rsidP="00BF3593"/>
                              <w:p w14:paraId="313FE54C" w14:textId="77777777" w:rsidR="00211C10" w:rsidRDefault="00211C10" w:rsidP="00BF3593"/>
                              <w:p w14:paraId="7B4C63CE" w14:textId="77777777" w:rsidR="00211C10" w:rsidRDefault="00211C10" w:rsidP="00BF3593"/>
                              <w:p w14:paraId="3C9DD5D0" w14:textId="77777777" w:rsidR="00211C10" w:rsidRDefault="00211C10" w:rsidP="00BF3593"/>
                              <w:p w14:paraId="0E206FB2" w14:textId="77777777" w:rsidR="00211C10" w:rsidRDefault="00211C10" w:rsidP="00BF3593"/>
                              <w:p w14:paraId="0D69BF0F" w14:textId="77777777" w:rsidR="00211C10" w:rsidRDefault="00211C10" w:rsidP="00BF3593"/>
                              <w:p w14:paraId="2CD34930" w14:textId="77777777" w:rsidR="00211C10" w:rsidRDefault="00211C10" w:rsidP="00BF3593"/>
                              <w:p w14:paraId="40AB8CC1" w14:textId="77777777" w:rsidR="00211C10" w:rsidRDefault="00211C10" w:rsidP="00BF3593"/>
                              <w:p w14:paraId="1043AB8C" w14:textId="77777777" w:rsidR="00211C10" w:rsidRDefault="00211C10" w:rsidP="00BF3593"/>
                              <w:p w14:paraId="0F18CEC3" w14:textId="77777777" w:rsidR="00211C10" w:rsidRDefault="00211C10" w:rsidP="00BF3593"/>
                              <w:p w14:paraId="45C0CB75" w14:textId="77777777" w:rsidR="00211C10" w:rsidRDefault="00211C10" w:rsidP="00BF3593"/>
                              <w:p w14:paraId="104A1F53" w14:textId="77777777" w:rsidR="00211C10" w:rsidRDefault="00211C10" w:rsidP="00BF3593"/>
                              <w:p w14:paraId="1B35BBC1" w14:textId="77777777" w:rsidR="00211C10" w:rsidRDefault="00211C10"/>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94C6C6C" id="Rectangle 34" o:spid="_x0000_s1026" style="position:absolute;margin-left:0;margin-top:0;width:581.4pt;height:752.4pt;z-index:-251655168;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" filled="f" stroked="f" strokeweight="1pt">
                    <v:path arrowok="t"/>
                    <v:textbox inset="21.6pt,,21.6pt">
                      <w:txbxContent>
                        <w:p w14:paraId="3371E6C0" w14:textId="77777777" w:rsidR="00211C10" w:rsidRDefault="00211C10" w:rsidP="00BF3593"/>
                        <w:p w14:paraId="33AE14B7" w14:textId="77777777" w:rsidR="00211C10" w:rsidRDefault="00211C10" w:rsidP="00BF3593"/>
                        <w:p w14:paraId="385D7677" w14:textId="77777777" w:rsidR="00211C10" w:rsidRDefault="00211C10" w:rsidP="00BF3593"/>
                        <w:p w14:paraId="74967FBB" w14:textId="77777777" w:rsidR="00211C10" w:rsidRDefault="00211C10" w:rsidP="00BF3593"/>
                        <w:p w14:paraId="4CAF143B" w14:textId="77777777" w:rsidR="00211C10" w:rsidRDefault="00211C10" w:rsidP="00BF3593"/>
                        <w:p w14:paraId="73A7F977" w14:textId="77777777" w:rsidR="00211C10" w:rsidRDefault="00211C10" w:rsidP="00BF3593"/>
                        <w:p w14:paraId="0E1A48DD" w14:textId="77777777" w:rsidR="00211C10" w:rsidRDefault="00211C10" w:rsidP="00BF3593"/>
                        <w:p w14:paraId="2169F8B7" w14:textId="77777777" w:rsidR="00211C10" w:rsidRDefault="00211C10" w:rsidP="00BF3593"/>
                        <w:p w14:paraId="79774152" w14:textId="77777777" w:rsidR="00211C10" w:rsidRDefault="00211C10" w:rsidP="00BF3593"/>
                        <w:p w14:paraId="6F11D382" w14:textId="77777777" w:rsidR="00211C10" w:rsidRDefault="00211C10" w:rsidP="00BF3593"/>
                        <w:p w14:paraId="19EC11A6" w14:textId="77777777" w:rsidR="00211C10" w:rsidRDefault="00211C10" w:rsidP="00BF3593"/>
                        <w:p w14:paraId="106DC4AE" w14:textId="77777777" w:rsidR="00211C10" w:rsidRDefault="00211C10" w:rsidP="00BF3593"/>
                        <w:p w14:paraId="5E1F039A" w14:textId="77777777" w:rsidR="00211C10" w:rsidRDefault="00211C10" w:rsidP="00BF3593"/>
                        <w:p w14:paraId="66DA1438" w14:textId="77777777" w:rsidR="00211C10" w:rsidRDefault="00211C10" w:rsidP="00BF3593"/>
                        <w:p w14:paraId="57468A0D" w14:textId="77777777" w:rsidR="00211C10" w:rsidRDefault="00211C10" w:rsidP="00BF3593"/>
                        <w:p w14:paraId="482AE92B" w14:textId="77777777" w:rsidR="00211C10" w:rsidRDefault="00211C10" w:rsidP="00BF3593"/>
                        <w:p w14:paraId="313FE54C" w14:textId="77777777" w:rsidR="00211C10" w:rsidRDefault="00211C10" w:rsidP="00BF3593"/>
                        <w:p w14:paraId="7B4C63CE" w14:textId="77777777" w:rsidR="00211C10" w:rsidRDefault="00211C10" w:rsidP="00BF3593"/>
                        <w:p w14:paraId="3C9DD5D0" w14:textId="77777777" w:rsidR="00211C10" w:rsidRDefault="00211C10" w:rsidP="00BF3593"/>
                        <w:p w14:paraId="0E206FB2" w14:textId="77777777" w:rsidR="00211C10" w:rsidRDefault="00211C10" w:rsidP="00BF3593"/>
                        <w:p w14:paraId="0D69BF0F" w14:textId="77777777" w:rsidR="00211C10" w:rsidRDefault="00211C10" w:rsidP="00BF3593"/>
                        <w:p w14:paraId="2CD34930" w14:textId="77777777" w:rsidR="00211C10" w:rsidRDefault="00211C10" w:rsidP="00BF3593"/>
                        <w:p w14:paraId="40AB8CC1" w14:textId="77777777" w:rsidR="00211C10" w:rsidRDefault="00211C10" w:rsidP="00BF3593"/>
                        <w:p w14:paraId="1043AB8C" w14:textId="77777777" w:rsidR="00211C10" w:rsidRDefault="00211C10" w:rsidP="00BF3593"/>
                        <w:p w14:paraId="0F18CEC3" w14:textId="77777777" w:rsidR="00211C10" w:rsidRDefault="00211C10" w:rsidP="00BF3593"/>
                        <w:p w14:paraId="45C0CB75" w14:textId="77777777" w:rsidR="00211C10" w:rsidRDefault="00211C10" w:rsidP="00BF3593"/>
                        <w:p w14:paraId="104A1F53" w14:textId="77777777" w:rsidR="00211C10" w:rsidRDefault="00211C10" w:rsidP="00BF3593"/>
                        <w:p w14:paraId="1B35BBC1" w14:textId="77777777" w:rsidR="00211C10" w:rsidRDefault="00211C10"/>
                      </w:txbxContent>
                    </v:textbox>
                    <w10:wrap anchorx="page" anchory="page"/>
                  </v:rect>
                </w:pict>
              </mc:Fallback>
            </mc:AlternateContent>
          </w:r>
        </w:p>
        <w:p w14:paraId="018BBAC2" w14:textId="42209CFE" w:rsidR="00236945" w:rsidRDefault="00BF3593" w:rsidP="00236945">
          <w:r>
            <w:rPr>
              <w:noProof/>
            </w:rPr>
            <mc:AlternateContent>
              <mc:Choice Requires="wps">
                <w:drawing>
                  <wp:anchor distT="0" distB="0" distL="114300" distR="114300" simplePos="0" relativeHeight="251660288" behindDoc="0" locked="0" layoutInCell="1" allowOverlap="1" wp14:anchorId="30895D42" wp14:editId="20CB6F4A">
                    <wp:simplePos x="0" y="0"/>
                    <mc:AlternateContent>
                      <mc:Choice Requires="wp14">
                        <wp:positionH relativeFrom="page">
                          <wp14:pctPosHOffset>45500</wp14:pctPosHOffset>
                        </wp:positionH>
                      </mc:Choice>
                      <mc:Fallback>
                        <wp:positionH relativeFrom="page">
                          <wp:posOffset>3536315</wp:posOffset>
                        </wp:positionH>
                      </mc:Fallback>
                    </mc:AlternateContent>
                    <wp:positionV relativeFrom="page">
                      <wp:posOffset>4160520</wp:posOffset>
                    </wp:positionV>
                    <wp:extent cx="3547745" cy="3886200"/>
                    <wp:effectExtent l="0" t="0" r="0" b="0"/>
                    <wp:wrapSquare wrapText="bothSides"/>
                    <wp:docPr id="39" name="Text Box 39"/>
                    <wp:cNvGraphicFramePr/>
                    <a:graphic xmlns:a="http://schemas.openxmlformats.org/drawingml/2006/main">
                      <a:graphicData uri="http://schemas.microsoft.com/office/word/2010/wordprocessingShape">
                        <wps:wsp>
                          <wps:cNvSpPr txBox="1"/>
                          <wps:spPr>
                            <a:xfrm>
                              <a:off x="0" y="0"/>
                              <a:ext cx="3547745" cy="3886200"/>
                            </a:xfrm>
                            <a:prstGeom prst="rect">
                              <a:avLst/>
                            </a:prstGeom>
                            <a:noFill/>
                            <a:ln w="6350">
                              <a:noFill/>
                            </a:ln>
                            <a:effectLst/>
                          </wps:spPr>
                          <wps:txbx>
                            <w:txbxContent>
                              <w:p w14:paraId="54282CD8" w14:textId="77777777" w:rsidR="00211C10" w:rsidRDefault="00211C10" w:rsidP="00BF3593">
                                <w:pPr>
                                  <w:rPr>
                                    <w:rFonts w:asciiTheme="majorHAnsi" w:hAnsiTheme="majorHAnsi"/>
                                    <w:noProof/>
                                    <w:color w:val="44546A" w:themeColor="text2"/>
                                    <w:sz w:val="56"/>
                                    <w:szCs w:val="40"/>
                                  </w:rPr>
                                </w:pPr>
                              </w:p>
                              <w:p w14:paraId="244D3895" w14:textId="77777777" w:rsidR="00211C10" w:rsidRDefault="00211C10" w:rsidP="00BF3593">
                                <w:pPr>
                                  <w:rPr>
                                    <w:rFonts w:asciiTheme="majorHAnsi" w:hAnsiTheme="majorHAnsi"/>
                                    <w:noProof/>
                                    <w:color w:val="44546A" w:themeColor="text2"/>
                                    <w:sz w:val="32"/>
                                    <w:szCs w:val="20"/>
                                  </w:rPr>
                                </w:pPr>
                              </w:p>
                              <w:p w14:paraId="41806500" w14:textId="77777777" w:rsidR="00211C10" w:rsidRDefault="00211C10" w:rsidP="00BF3593">
                                <w:pPr>
                                  <w:rPr>
                                    <w:rFonts w:asciiTheme="majorHAnsi" w:hAnsiTheme="majorHAnsi"/>
                                    <w:noProof/>
                                    <w:color w:val="44546A" w:themeColor="text2"/>
                                    <w:sz w:val="32"/>
                                    <w:szCs w:val="20"/>
                                  </w:rPr>
                                </w:pPr>
                              </w:p>
                              <w:p w14:paraId="75AF85AB" w14:textId="77777777" w:rsidR="00211C10" w:rsidRPr="003D4455" w:rsidRDefault="00211C10" w:rsidP="00BF3593">
                                <w:pPr>
                                  <w:rPr>
                                    <w:rFonts w:asciiTheme="majorHAnsi" w:hAnsiTheme="majorHAnsi"/>
                                    <w:noProof/>
                                    <w:color w:val="44546A" w:themeColor="text2"/>
                                    <w:sz w:val="32"/>
                                    <w:szCs w:val="20"/>
                                  </w:rPr>
                                </w:pPr>
                              </w:p>
                              <w:sdt>
                                <w:sdtPr>
                                  <w:rPr>
                                    <w:rFonts w:asciiTheme="majorHAnsi" w:hAnsiTheme="majorHAnsi"/>
                                    <w:noProof/>
                                    <w:color w:val="44546A" w:themeColor="text2"/>
                                    <w:sz w:val="56"/>
                                    <w:szCs w:val="40"/>
                                  </w:rPr>
                                  <w:alias w:val="Subtitle"/>
                                  <w:id w:val="-1489394143"/>
                                  <w:dataBinding w:prefixMappings="xmlns:ns0='http://schemas.openxmlformats.org/package/2006/metadata/core-properties' xmlns:ns1='http://purl.org/dc/elements/1.1/'" w:xpath="/ns0:coreProperties[1]/ns1:subject[1]" w:storeItemID="{6C3C8BC8-F283-45AE-878A-BAB7291924A1}"/>
                                  <w:text/>
                                </w:sdtPr>
                                <w:sdtContent>
                                  <w:p w14:paraId="69A7D4B3" w14:textId="5CB45FBD" w:rsidR="00211C10" w:rsidRDefault="00211C10" w:rsidP="00BF3593">
                                    <w:pPr>
                                      <w:ind w:left="90"/>
                                      <w:rPr>
                                        <w:rFonts w:asciiTheme="majorHAnsi" w:hAnsiTheme="majorHAnsi"/>
                                        <w:noProof/>
                                        <w:color w:val="44546A" w:themeColor="text2"/>
                                        <w:sz w:val="56"/>
                                        <w:szCs w:val="40"/>
                                      </w:rPr>
                                    </w:pPr>
                                    <w:r>
                                      <w:rPr>
                                        <w:rFonts w:asciiTheme="majorHAnsi" w:hAnsiTheme="majorHAnsi"/>
                                        <w:noProof/>
                                        <w:color w:val="44546A" w:themeColor="text2"/>
                                        <w:sz w:val="56"/>
                                        <w:szCs w:val="40"/>
                                      </w:rPr>
                                      <w:t>2020 RFP for Demand Response Programs</w:t>
                                    </w:r>
                                  </w:p>
                                </w:sdtContent>
                              </w:sdt>
                              <w:p w14:paraId="6697C04D" w14:textId="5DBE49A5" w:rsidR="00211C10" w:rsidRPr="003D4455" w:rsidRDefault="00211C10" w:rsidP="00BF3593">
                                <w:pPr>
                                  <w:ind w:left="90"/>
                                  <w:rPr>
                                    <w:rFonts w:asciiTheme="majorHAnsi" w:hAnsiTheme="majorHAnsi"/>
                                    <w:i/>
                                    <w:noProof/>
                                    <w:color w:val="872A28"/>
                                    <w:sz w:val="40"/>
                                    <w:szCs w:val="144"/>
                                  </w:rPr>
                                </w:pPr>
                                <w:r>
                                  <w:rPr>
                                    <w:rFonts w:asciiTheme="majorHAnsi" w:hAnsiTheme="majorHAnsi"/>
                                    <w:i/>
                                    <w:noProof/>
                                    <w:color w:val="5B9BD5" w:themeColor="accent1"/>
                                    <w:sz w:val="40"/>
                                    <w:szCs w:val="144"/>
                                  </w:rPr>
                                  <w:t>August 14, 2020</w:t>
                                </w:r>
                                <w:r w:rsidRPr="003D4455">
                                  <w:rPr>
                                    <w:rFonts w:asciiTheme="majorHAnsi" w:hAnsiTheme="majorHAnsi"/>
                                    <w:i/>
                                    <w:noProof/>
                                    <w:color w:val="5B9BD5" w:themeColor="accent1"/>
                                    <w:sz w:val="40"/>
                                    <w:szCs w:val="144"/>
                                  </w:rPr>
                                  <w:t xml:space="preserve"> </w:t>
                                </w:r>
                              </w:p>
                              <w:p w14:paraId="66B92BAD" w14:textId="77777777" w:rsidR="00211C10" w:rsidRPr="003D4455" w:rsidRDefault="00211C10" w:rsidP="00BF3593">
                                <w:pPr>
                                  <w:rPr>
                                    <w:rFonts w:asciiTheme="majorHAnsi" w:hAnsiTheme="majorHAnsi"/>
                                    <w:i/>
                                    <w:noProof/>
                                    <w:color w:val="5B9BD5" w:themeColor="accent1"/>
                                    <w:sz w:val="48"/>
                                    <w:szCs w:val="144"/>
                                  </w:rPr>
                                </w:pPr>
                              </w:p>
                              <w:p w14:paraId="68CD86A7" w14:textId="77777777" w:rsidR="00211C10" w:rsidRDefault="00211C10" w:rsidP="00BF3593">
                                <w:pPr>
                                  <w:jc w:val="center"/>
                                  <w:rPr>
                                    <w:rFonts w:asciiTheme="majorHAnsi" w:hAnsiTheme="majorHAnsi"/>
                                    <w:i/>
                                    <w:noProof/>
                                    <w:color w:val="5B9BD5" w:themeColor="accent1"/>
                                    <w:sz w:val="44"/>
                                    <w:szCs w:val="144"/>
                                  </w:rPr>
                                </w:pPr>
                                <w:r>
                                  <w:rPr>
                                    <w:rFonts w:asciiTheme="majorHAnsi" w:hAnsiTheme="majorHAnsi"/>
                                    <w:i/>
                                    <w:noProof/>
                                    <w:color w:val="5B9BD5" w:themeColor="accent1"/>
                                    <w:sz w:val="44"/>
                                    <w:szCs w:val="144"/>
                                  </w:rPr>
                                  <w:drawing>
                                    <wp:inline distT="0" distB="0" distL="0" distR="0" wp14:anchorId="46604DBE" wp14:editId="779357C6">
                                      <wp:extent cx="2308860" cy="358140"/>
                                      <wp:effectExtent l="0" t="0" r="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08860" cy="358140"/>
                                              </a:xfrm>
                                              <a:prstGeom prst="rect">
                                                <a:avLst/>
                                              </a:prstGeom>
                                              <a:noFill/>
                                              <a:ln>
                                                <a:noFill/>
                                              </a:ln>
                                            </pic:spPr>
                                          </pic:pic>
                                        </a:graphicData>
                                      </a:graphic>
                                    </wp:inline>
                                  </w:drawing>
                                </w:r>
                              </w:p>
                              <w:p w14:paraId="2FB3A9B5" w14:textId="77777777" w:rsidR="00211C10" w:rsidRPr="007E0F51" w:rsidRDefault="00211C10" w:rsidP="00BF3593">
                                <w:pPr>
                                  <w:rPr>
                                    <w:rFonts w:asciiTheme="majorHAnsi" w:hAnsiTheme="majorHAnsi"/>
                                    <w:i/>
                                    <w:noProof/>
                                    <w:color w:val="5B9BD5" w:themeColor="accent1"/>
                                    <w:sz w:val="44"/>
                                    <w:szCs w:val="144"/>
                                  </w:rPr>
                                </w:pPr>
                              </w:p>
                              <w:p w14:paraId="1A8253F5" w14:textId="77777777" w:rsidR="00211C10" w:rsidRPr="007E0F51" w:rsidRDefault="00211C10" w:rsidP="00BF3593">
                                <w:pPr>
                                  <w:rPr>
                                    <w:rFonts w:asciiTheme="majorHAnsi" w:hAnsiTheme="majorHAnsi"/>
                                    <w:noProof/>
                                    <w:color w:val="44546A" w:themeColor="text2"/>
                                    <w:sz w:val="56"/>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0895D42" id="_x0000_t202" coordsize="21600,21600" o:spt="202" path="m,l,21600r21600,l21600,xe">
                    <v:stroke joinstyle="miter"/>
                    <v:path gradientshapeok="t" o:connecttype="rect"/>
                  </v:shapetype>
                  <v:shape id="Text Box 39" o:spid="_x0000_s1027" type="#_x0000_t202" style="position:absolute;margin-left:0;margin-top:327.6pt;width:279.35pt;height:306pt;z-index:251660288;visibility:visible;mso-wrap-style:square;mso-width-percent:0;mso-height-percent:0;mso-left-percent:455;mso-wrap-distance-left:9pt;mso-wrap-distance-top:0;mso-wrap-distance-right:9pt;mso-wrap-distance-bottom:0;mso-position-horizontal-relative:page;mso-position-vertical:absolute;mso-position-vertical-relative:page;mso-width-percent:0;mso-height-percent:0;mso-left-percent:455;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" filled="f" stroked="f" strokeweight=".5pt">
                    <v:textbox>
                      <w:txbxContent>
                        <w:p w14:paraId="54282CD8" w14:textId="77777777" w:rsidR="00211C10" w:rsidRDefault="00211C10" w:rsidP="00BF3593">
                          <w:pPr>
                            <w:rPr>
                              <w:rFonts w:asciiTheme="majorHAnsi" w:hAnsiTheme="majorHAnsi"/>
                              <w:noProof/>
                              <w:color w:val="44546A" w:themeColor="text2"/>
                              <w:sz w:val="56"/>
                              <w:szCs w:val="40"/>
                            </w:rPr>
                          </w:pPr>
                        </w:p>
                        <w:p w14:paraId="244D3895" w14:textId="77777777" w:rsidR="00211C10" w:rsidRDefault="00211C10" w:rsidP="00BF3593">
                          <w:pPr>
                            <w:rPr>
                              <w:rFonts w:asciiTheme="majorHAnsi" w:hAnsiTheme="majorHAnsi"/>
                              <w:noProof/>
                              <w:color w:val="44546A" w:themeColor="text2"/>
                              <w:sz w:val="32"/>
                              <w:szCs w:val="20"/>
                            </w:rPr>
                          </w:pPr>
                        </w:p>
                        <w:p w14:paraId="41806500" w14:textId="77777777" w:rsidR="00211C10" w:rsidRDefault="00211C10" w:rsidP="00BF3593">
                          <w:pPr>
                            <w:rPr>
                              <w:rFonts w:asciiTheme="majorHAnsi" w:hAnsiTheme="majorHAnsi"/>
                              <w:noProof/>
                              <w:color w:val="44546A" w:themeColor="text2"/>
                              <w:sz w:val="32"/>
                              <w:szCs w:val="20"/>
                            </w:rPr>
                          </w:pPr>
                        </w:p>
                        <w:p w14:paraId="75AF85AB" w14:textId="77777777" w:rsidR="00211C10" w:rsidRPr="003D4455" w:rsidRDefault="00211C10" w:rsidP="00BF3593">
                          <w:pPr>
                            <w:rPr>
                              <w:rFonts w:asciiTheme="majorHAnsi" w:hAnsiTheme="majorHAnsi"/>
                              <w:noProof/>
                              <w:color w:val="44546A" w:themeColor="text2"/>
                              <w:sz w:val="32"/>
                              <w:szCs w:val="20"/>
                            </w:rPr>
                          </w:pPr>
                        </w:p>
                        <w:sdt>
                          <w:sdtPr>
                            <w:rPr>
                              <w:rFonts w:asciiTheme="majorHAnsi" w:hAnsiTheme="majorHAnsi"/>
                              <w:noProof/>
                              <w:color w:val="44546A" w:themeColor="text2"/>
                              <w:sz w:val="56"/>
                              <w:szCs w:val="40"/>
                            </w:rPr>
                            <w:alias w:val="Subtitle"/>
                            <w:id w:val="-1489394143"/>
                            <w:dataBinding w:prefixMappings="xmlns:ns0='http://schemas.openxmlformats.org/package/2006/metadata/core-properties' xmlns:ns1='http://purl.org/dc/elements/1.1/'" w:xpath="/ns0:coreProperties[1]/ns1:subject[1]" w:storeItemID="{6C3C8BC8-F283-45AE-878A-BAB7291924A1}"/>
                            <w:text/>
                          </w:sdtPr>
                          <w:sdtContent>
                            <w:p w14:paraId="69A7D4B3" w14:textId="5CB45FBD" w:rsidR="00211C10" w:rsidRDefault="00211C10" w:rsidP="00BF3593">
                              <w:pPr>
                                <w:ind w:left="90"/>
                                <w:rPr>
                                  <w:rFonts w:asciiTheme="majorHAnsi" w:hAnsiTheme="majorHAnsi"/>
                                  <w:noProof/>
                                  <w:color w:val="44546A" w:themeColor="text2"/>
                                  <w:sz w:val="56"/>
                                  <w:szCs w:val="40"/>
                                </w:rPr>
                              </w:pPr>
                              <w:r>
                                <w:rPr>
                                  <w:rFonts w:asciiTheme="majorHAnsi" w:hAnsiTheme="majorHAnsi"/>
                                  <w:noProof/>
                                  <w:color w:val="44546A" w:themeColor="text2"/>
                                  <w:sz w:val="56"/>
                                  <w:szCs w:val="40"/>
                                </w:rPr>
                                <w:t>2020 RFP for Demand Response Programs</w:t>
                              </w:r>
                            </w:p>
                          </w:sdtContent>
                        </w:sdt>
                        <w:p w14:paraId="6697C04D" w14:textId="5DBE49A5" w:rsidR="00211C10" w:rsidRPr="003D4455" w:rsidRDefault="00211C10" w:rsidP="00BF3593">
                          <w:pPr>
                            <w:ind w:left="90"/>
                            <w:rPr>
                              <w:rFonts w:asciiTheme="majorHAnsi" w:hAnsiTheme="majorHAnsi"/>
                              <w:i/>
                              <w:noProof/>
                              <w:color w:val="872A28"/>
                              <w:sz w:val="40"/>
                              <w:szCs w:val="144"/>
                            </w:rPr>
                          </w:pPr>
                          <w:r>
                            <w:rPr>
                              <w:rFonts w:asciiTheme="majorHAnsi" w:hAnsiTheme="majorHAnsi"/>
                              <w:i/>
                              <w:noProof/>
                              <w:color w:val="5B9BD5" w:themeColor="accent1"/>
                              <w:sz w:val="40"/>
                              <w:szCs w:val="144"/>
                            </w:rPr>
                            <w:t>August 14, 2020</w:t>
                          </w:r>
                          <w:r w:rsidRPr="003D4455">
                            <w:rPr>
                              <w:rFonts w:asciiTheme="majorHAnsi" w:hAnsiTheme="majorHAnsi"/>
                              <w:i/>
                              <w:noProof/>
                              <w:color w:val="5B9BD5" w:themeColor="accent1"/>
                              <w:sz w:val="40"/>
                              <w:szCs w:val="144"/>
                            </w:rPr>
                            <w:t xml:space="preserve"> </w:t>
                          </w:r>
                        </w:p>
                        <w:p w14:paraId="66B92BAD" w14:textId="77777777" w:rsidR="00211C10" w:rsidRPr="003D4455" w:rsidRDefault="00211C10" w:rsidP="00BF3593">
                          <w:pPr>
                            <w:rPr>
                              <w:rFonts w:asciiTheme="majorHAnsi" w:hAnsiTheme="majorHAnsi"/>
                              <w:i/>
                              <w:noProof/>
                              <w:color w:val="5B9BD5" w:themeColor="accent1"/>
                              <w:sz w:val="48"/>
                              <w:szCs w:val="144"/>
                            </w:rPr>
                          </w:pPr>
                        </w:p>
                        <w:p w14:paraId="68CD86A7" w14:textId="77777777" w:rsidR="00211C10" w:rsidRDefault="00211C10" w:rsidP="00BF3593">
                          <w:pPr>
                            <w:jc w:val="center"/>
                            <w:rPr>
                              <w:rFonts w:asciiTheme="majorHAnsi" w:hAnsiTheme="majorHAnsi"/>
                              <w:i/>
                              <w:noProof/>
                              <w:color w:val="5B9BD5" w:themeColor="accent1"/>
                              <w:sz w:val="44"/>
                              <w:szCs w:val="144"/>
                            </w:rPr>
                          </w:pPr>
                          <w:r>
                            <w:rPr>
                              <w:rFonts w:asciiTheme="majorHAnsi" w:hAnsiTheme="majorHAnsi"/>
                              <w:i/>
                              <w:noProof/>
                              <w:color w:val="5B9BD5" w:themeColor="accent1"/>
                              <w:sz w:val="44"/>
                              <w:szCs w:val="144"/>
                            </w:rPr>
                            <w:drawing>
                              <wp:inline distT="0" distB="0" distL="0" distR="0" wp14:anchorId="46604DBE" wp14:editId="779357C6">
                                <wp:extent cx="2308860" cy="358140"/>
                                <wp:effectExtent l="0" t="0" r="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08860" cy="358140"/>
                                        </a:xfrm>
                                        <a:prstGeom prst="rect">
                                          <a:avLst/>
                                        </a:prstGeom>
                                        <a:noFill/>
                                        <a:ln>
                                          <a:noFill/>
                                        </a:ln>
                                      </pic:spPr>
                                    </pic:pic>
                                  </a:graphicData>
                                </a:graphic>
                              </wp:inline>
                            </w:drawing>
                          </w:r>
                        </w:p>
                        <w:p w14:paraId="2FB3A9B5" w14:textId="77777777" w:rsidR="00211C10" w:rsidRPr="007E0F51" w:rsidRDefault="00211C10" w:rsidP="00BF3593">
                          <w:pPr>
                            <w:rPr>
                              <w:rFonts w:asciiTheme="majorHAnsi" w:hAnsiTheme="majorHAnsi"/>
                              <w:i/>
                              <w:noProof/>
                              <w:color w:val="5B9BD5" w:themeColor="accent1"/>
                              <w:sz w:val="44"/>
                              <w:szCs w:val="144"/>
                            </w:rPr>
                          </w:pPr>
                        </w:p>
                        <w:p w14:paraId="1A8253F5" w14:textId="77777777" w:rsidR="00211C10" w:rsidRPr="007E0F51" w:rsidRDefault="00211C10" w:rsidP="00BF3593">
                          <w:pPr>
                            <w:rPr>
                              <w:rFonts w:asciiTheme="majorHAnsi" w:hAnsiTheme="majorHAnsi"/>
                              <w:noProof/>
                              <w:color w:val="44546A" w:themeColor="text2"/>
                              <w:sz w:val="56"/>
                              <w:szCs w:val="40"/>
                            </w:rPr>
                          </w:pPr>
                        </w:p>
                      </w:txbxContent>
                    </v:textbox>
                    <w10:wrap type="square" anchorx="page" anchory="page"/>
                  </v:shape>
                </w:pict>
              </mc:Fallback>
            </mc:AlternateContent>
          </w:r>
          <w:r>
            <w:rPr>
              <w:b/>
              <w:bCs/>
            </w:rPr>
            <w:br w:type="page"/>
          </w:r>
        </w:p>
        <w:p w14:paraId="2EE20F07" w14:textId="77777777" w:rsidR="00BF3593" w:rsidRDefault="00211C10" w:rsidP="00BF3593"/>
      </w:sdtContent>
    </w:sdt>
    <w:p w14:paraId="154DCDDE" w14:textId="096CC37A" w:rsidR="00BF3593" w:rsidRDefault="00BF3593" w:rsidP="00BF3593">
      <w:pPr>
        <w:rPr>
          <w:b/>
          <w:sz w:val="32"/>
          <w:szCs w:val="32"/>
        </w:rPr>
      </w:pPr>
      <w:r>
        <w:rPr>
          <w:sz w:val="32"/>
          <w:szCs w:val="32"/>
        </w:rPr>
        <w:t xml:space="preserve"> </w:t>
      </w:r>
    </w:p>
    <w:p w14:paraId="21034CCE" w14:textId="6861BEC6" w:rsidR="006F7560" w:rsidRPr="00586C46" w:rsidRDefault="00BF3593" w:rsidP="006F7560">
      <w:pPr>
        <w:pStyle w:val="ReportSubtitle"/>
        <w:spacing w:before="360" w:after="360"/>
        <w:jc w:val="center"/>
        <w:rPr>
          <w:rFonts w:ascii="Cambria" w:hAnsi="Cambria" w:cs="Times New Roman"/>
          <w:sz w:val="28"/>
          <w:szCs w:val="28"/>
        </w:rPr>
      </w:pPr>
      <w:r w:rsidRPr="00586C46">
        <w:rPr>
          <w:rFonts w:ascii="Cambria" w:hAnsi="Cambria" w:cs="Times New Roman"/>
          <w:sz w:val="28"/>
          <w:szCs w:val="28"/>
        </w:rPr>
        <w:t>20</w:t>
      </w:r>
      <w:r w:rsidR="00487D15">
        <w:rPr>
          <w:rFonts w:ascii="Cambria" w:hAnsi="Cambria" w:cs="Times New Roman"/>
          <w:sz w:val="28"/>
          <w:szCs w:val="28"/>
        </w:rPr>
        <w:t>20</w:t>
      </w:r>
      <w:r w:rsidRPr="00586C46">
        <w:rPr>
          <w:rFonts w:ascii="Cambria" w:hAnsi="Cambria" w:cs="Times New Roman"/>
          <w:sz w:val="28"/>
          <w:szCs w:val="28"/>
        </w:rPr>
        <w:t xml:space="preserve"> </w:t>
      </w:r>
      <w:r w:rsidR="000759BA" w:rsidRPr="00586C46">
        <w:rPr>
          <w:rFonts w:ascii="Cambria" w:hAnsi="Cambria" w:cs="Times New Roman"/>
          <w:sz w:val="28"/>
          <w:szCs w:val="28"/>
        </w:rPr>
        <w:t>Request for Proposals (RFP)</w:t>
      </w:r>
    </w:p>
    <w:p w14:paraId="7941FBEB" w14:textId="77777777" w:rsidR="006F7560" w:rsidRPr="00586C46" w:rsidRDefault="000759BA" w:rsidP="006F7560">
      <w:pPr>
        <w:pStyle w:val="ReportSubtitle"/>
        <w:spacing w:before="360" w:after="360"/>
        <w:jc w:val="center"/>
        <w:rPr>
          <w:rFonts w:ascii="Cambria" w:hAnsi="Cambria" w:cs="Times New Roman"/>
          <w:sz w:val="28"/>
          <w:szCs w:val="28"/>
        </w:rPr>
      </w:pPr>
      <w:r w:rsidRPr="00586C46">
        <w:rPr>
          <w:rFonts w:ascii="Cambria" w:hAnsi="Cambria" w:cs="Times New Roman"/>
          <w:sz w:val="28"/>
          <w:szCs w:val="28"/>
        </w:rPr>
        <w:t>Technology and Implementation Services</w:t>
      </w:r>
    </w:p>
    <w:p w14:paraId="322F6B67" w14:textId="77777777" w:rsidR="006F7560" w:rsidRPr="00586C46" w:rsidRDefault="000759BA" w:rsidP="006F7560">
      <w:pPr>
        <w:pStyle w:val="ReportSubtitle"/>
        <w:spacing w:before="360" w:after="360"/>
        <w:jc w:val="center"/>
        <w:rPr>
          <w:rFonts w:ascii="Cambria" w:hAnsi="Cambria" w:cs="Times New Roman"/>
          <w:sz w:val="28"/>
          <w:szCs w:val="28"/>
        </w:rPr>
      </w:pPr>
      <w:r w:rsidRPr="00586C46">
        <w:rPr>
          <w:rFonts w:ascii="Cambria" w:hAnsi="Cambria" w:cs="Times New Roman"/>
          <w:sz w:val="28"/>
          <w:szCs w:val="28"/>
        </w:rPr>
        <w:t>In support of</w:t>
      </w:r>
    </w:p>
    <w:p w14:paraId="5B474CE6" w14:textId="03416E71" w:rsidR="006F7560" w:rsidRPr="00586C46" w:rsidRDefault="00A51029" w:rsidP="006F7560">
      <w:pPr>
        <w:pStyle w:val="ReportSubtitle"/>
        <w:spacing w:before="360" w:after="360"/>
        <w:jc w:val="center"/>
        <w:rPr>
          <w:rFonts w:ascii="Cambria" w:hAnsi="Cambria" w:cs="Times New Roman"/>
          <w:b w:val="0"/>
          <w:sz w:val="28"/>
          <w:szCs w:val="28"/>
        </w:rPr>
      </w:pPr>
      <w:r w:rsidRPr="00586C46">
        <w:rPr>
          <w:rFonts w:ascii="Cambria" w:hAnsi="Cambria" w:cs="Times New Roman"/>
          <w:b w:val="0"/>
          <w:sz w:val="28"/>
          <w:szCs w:val="28"/>
        </w:rPr>
        <w:t>Puget Sound Energy</w:t>
      </w:r>
      <w:r w:rsidR="002832BE" w:rsidRPr="00586C46">
        <w:rPr>
          <w:rFonts w:ascii="Cambria" w:hAnsi="Cambria" w:cs="Times New Roman"/>
          <w:b w:val="0"/>
          <w:sz w:val="28"/>
          <w:szCs w:val="28"/>
        </w:rPr>
        <w:t xml:space="preserve"> (P</w:t>
      </w:r>
      <w:r w:rsidRPr="00586C46">
        <w:rPr>
          <w:rFonts w:ascii="Cambria" w:hAnsi="Cambria" w:cs="Times New Roman"/>
          <w:b w:val="0"/>
          <w:sz w:val="28"/>
          <w:szCs w:val="28"/>
        </w:rPr>
        <w:t>SE</w:t>
      </w:r>
      <w:proofErr w:type="gramStart"/>
      <w:r w:rsidR="002832BE" w:rsidRPr="00586C46">
        <w:rPr>
          <w:rFonts w:ascii="Cambria" w:hAnsi="Cambria" w:cs="Times New Roman"/>
          <w:b w:val="0"/>
          <w:sz w:val="28"/>
          <w:szCs w:val="28"/>
        </w:rPr>
        <w:t>)</w:t>
      </w:r>
      <w:proofErr w:type="gramEnd"/>
      <w:r w:rsidR="006F7560" w:rsidRPr="00586C46">
        <w:rPr>
          <w:rFonts w:ascii="Cambria" w:hAnsi="Cambria" w:cs="Times New Roman"/>
          <w:b w:val="0"/>
          <w:sz w:val="28"/>
          <w:szCs w:val="28"/>
        </w:rPr>
        <w:br/>
      </w:r>
      <w:r w:rsidR="00065456" w:rsidRPr="00586C46">
        <w:rPr>
          <w:rFonts w:ascii="Cambria" w:hAnsi="Cambria" w:cs="Times New Roman"/>
          <w:b w:val="0"/>
          <w:sz w:val="28"/>
          <w:szCs w:val="28"/>
        </w:rPr>
        <w:t>Demand Response (DR) Program</w:t>
      </w:r>
    </w:p>
    <w:tbl>
      <w:tblPr>
        <w:tblStyle w:val="LightList-Accent3"/>
        <w:tblW w:w="0" w:type="auto"/>
        <w:jc w:val="center"/>
        <w:tblLook w:val="0620" w:firstRow="1" w:lastRow="0" w:firstColumn="0" w:lastColumn="0" w:noHBand="1" w:noVBand="1"/>
      </w:tblPr>
      <w:tblGrid>
        <w:gridCol w:w="2110"/>
        <w:gridCol w:w="92"/>
        <w:gridCol w:w="7138"/>
      </w:tblGrid>
      <w:tr w:rsidR="00A01F33" w:rsidRPr="00586C46" w14:paraId="22EE6ACD" w14:textId="77777777" w:rsidTr="00A539F8">
        <w:trPr>
          <w:cnfStyle w:val="100000000000" w:firstRow="1" w:lastRow="0" w:firstColumn="0" w:lastColumn="0" w:oddVBand="0" w:evenVBand="0" w:oddHBand="0" w:evenHBand="0" w:firstRowFirstColumn="0" w:firstRowLastColumn="0" w:lastRowFirstColumn="0" w:lastRowLastColumn="0"/>
          <w:trHeight w:val="428"/>
          <w:jc w:val="center"/>
        </w:trPr>
        <w:tc>
          <w:tcPr>
            <w:tcW w:w="2128" w:type="dxa"/>
          </w:tcPr>
          <w:p w14:paraId="33B79D43" w14:textId="77777777" w:rsidR="00A01F33" w:rsidRPr="00586C46" w:rsidRDefault="00A01F33" w:rsidP="00A01F33">
            <w:pPr>
              <w:pStyle w:val="TableHeaderText"/>
              <w:rPr>
                <w:rFonts w:cs="Times New Roman"/>
              </w:rPr>
            </w:pPr>
            <w:r w:rsidRPr="00586C46">
              <w:rPr>
                <w:rFonts w:cs="Times New Roman"/>
              </w:rPr>
              <w:t>Date</w:t>
            </w:r>
          </w:p>
        </w:tc>
        <w:tc>
          <w:tcPr>
            <w:tcW w:w="7355" w:type="dxa"/>
            <w:gridSpan w:val="2"/>
          </w:tcPr>
          <w:p w14:paraId="2618DD4C" w14:textId="77777777" w:rsidR="00A01F33" w:rsidRPr="00586C46" w:rsidRDefault="00A01F33" w:rsidP="00A01F33">
            <w:pPr>
              <w:pStyle w:val="TableHeaderText"/>
              <w:rPr>
                <w:rFonts w:cs="Times New Roman"/>
              </w:rPr>
            </w:pPr>
            <w:r w:rsidRPr="00586C46">
              <w:rPr>
                <w:rFonts w:cs="Times New Roman"/>
              </w:rPr>
              <w:t>Milestone</w:t>
            </w:r>
          </w:p>
        </w:tc>
      </w:tr>
      <w:tr w:rsidR="00A01F33" w:rsidRPr="00586C46" w14:paraId="51A91906" w14:textId="77777777" w:rsidTr="00A539F8">
        <w:trPr>
          <w:trHeight w:val="411"/>
          <w:jc w:val="center"/>
        </w:trPr>
        <w:tc>
          <w:tcPr>
            <w:tcW w:w="2128" w:type="dxa"/>
          </w:tcPr>
          <w:p w14:paraId="2F840B2C" w14:textId="4D4FB6E7" w:rsidR="00A01F33" w:rsidRPr="00586C46" w:rsidRDefault="00487E3A" w:rsidP="00AA612C">
            <w:pPr>
              <w:pStyle w:val="TableBodyText"/>
              <w:rPr>
                <w:rFonts w:cs="Times New Roman"/>
              </w:rPr>
            </w:pPr>
            <w:r>
              <w:rPr>
                <w:rFonts w:cs="Times New Roman"/>
              </w:rPr>
              <w:t>May 4</w:t>
            </w:r>
            <w:r w:rsidR="00A01F33" w:rsidRPr="00586C46">
              <w:rPr>
                <w:rFonts w:cs="Times New Roman"/>
              </w:rPr>
              <w:t>, 20</w:t>
            </w:r>
            <w:r w:rsidR="00A539F8">
              <w:rPr>
                <w:rFonts w:cs="Times New Roman"/>
              </w:rPr>
              <w:t>20</w:t>
            </w:r>
          </w:p>
        </w:tc>
        <w:tc>
          <w:tcPr>
            <w:tcW w:w="7355" w:type="dxa"/>
            <w:gridSpan w:val="2"/>
          </w:tcPr>
          <w:p w14:paraId="77AD6282" w14:textId="77777777" w:rsidR="00A01F33" w:rsidRPr="00586C46" w:rsidRDefault="00A01F33" w:rsidP="00A01F33">
            <w:pPr>
              <w:pStyle w:val="TableBodyText"/>
              <w:rPr>
                <w:rFonts w:cs="Times New Roman"/>
              </w:rPr>
            </w:pPr>
            <w:r w:rsidRPr="00586C46">
              <w:rPr>
                <w:rFonts w:cs="Times New Roman"/>
              </w:rPr>
              <w:t>Draft RFP filed with WUTC</w:t>
            </w:r>
          </w:p>
        </w:tc>
      </w:tr>
      <w:tr w:rsidR="00A01F33" w:rsidRPr="00586C46" w14:paraId="65780A5F" w14:textId="77777777" w:rsidTr="00A539F8">
        <w:trPr>
          <w:trHeight w:val="428"/>
          <w:jc w:val="center"/>
        </w:trPr>
        <w:tc>
          <w:tcPr>
            <w:tcW w:w="2128" w:type="dxa"/>
          </w:tcPr>
          <w:p w14:paraId="5F31E880" w14:textId="5FEA8A14" w:rsidR="00A01F33" w:rsidRPr="00586C46" w:rsidRDefault="00FB589B" w:rsidP="00AA612C">
            <w:pPr>
              <w:pStyle w:val="TableBodyText"/>
              <w:rPr>
                <w:rFonts w:cs="Times New Roman"/>
              </w:rPr>
            </w:pPr>
            <w:r>
              <w:rPr>
                <w:rFonts w:cs="Times New Roman"/>
              </w:rPr>
              <w:t>July 6</w:t>
            </w:r>
            <w:r w:rsidR="00A01F33" w:rsidRPr="00586C46">
              <w:rPr>
                <w:rFonts w:cs="Times New Roman"/>
              </w:rPr>
              <w:t>, 20</w:t>
            </w:r>
            <w:r w:rsidR="00A539F8">
              <w:rPr>
                <w:rFonts w:cs="Times New Roman"/>
              </w:rPr>
              <w:t>20</w:t>
            </w:r>
          </w:p>
        </w:tc>
        <w:tc>
          <w:tcPr>
            <w:tcW w:w="7355" w:type="dxa"/>
            <w:gridSpan w:val="2"/>
          </w:tcPr>
          <w:p w14:paraId="18B150DE" w14:textId="77777777" w:rsidR="00A01F33" w:rsidRPr="00586C46" w:rsidRDefault="00A01F33" w:rsidP="00A01F33">
            <w:pPr>
              <w:pStyle w:val="TableBodyText"/>
              <w:rPr>
                <w:rFonts w:cs="Times New Roman"/>
              </w:rPr>
            </w:pPr>
            <w:r w:rsidRPr="00586C46">
              <w:rPr>
                <w:rFonts w:cs="Times New Roman"/>
              </w:rPr>
              <w:t>Public comment period closes</w:t>
            </w:r>
          </w:p>
        </w:tc>
      </w:tr>
      <w:tr w:rsidR="00A01F33" w:rsidRPr="00586C46" w14:paraId="2D2FCA4F" w14:textId="77777777" w:rsidTr="00A539F8">
        <w:trPr>
          <w:trHeight w:val="411"/>
          <w:jc w:val="center"/>
        </w:trPr>
        <w:tc>
          <w:tcPr>
            <w:tcW w:w="2128" w:type="dxa"/>
          </w:tcPr>
          <w:p w14:paraId="4932C16B" w14:textId="61DAF152" w:rsidR="00A01F33" w:rsidRPr="00586C46" w:rsidRDefault="00FB589B" w:rsidP="00487E3A">
            <w:pPr>
              <w:pStyle w:val="TableBodyText"/>
              <w:rPr>
                <w:rFonts w:cs="Times New Roman"/>
              </w:rPr>
            </w:pPr>
            <w:r>
              <w:rPr>
                <w:rFonts w:cs="Times New Roman"/>
              </w:rPr>
              <w:t>August 3</w:t>
            </w:r>
            <w:r w:rsidR="00A01F33" w:rsidRPr="00586C46">
              <w:rPr>
                <w:rFonts w:cs="Times New Roman"/>
              </w:rPr>
              <w:t>, 20</w:t>
            </w:r>
            <w:r w:rsidR="00A539F8">
              <w:rPr>
                <w:rFonts w:cs="Times New Roman"/>
              </w:rPr>
              <w:t>20</w:t>
            </w:r>
          </w:p>
        </w:tc>
        <w:tc>
          <w:tcPr>
            <w:tcW w:w="7355" w:type="dxa"/>
            <w:gridSpan w:val="2"/>
          </w:tcPr>
          <w:p w14:paraId="3B32F6B8" w14:textId="0573BE16" w:rsidR="00A01F33" w:rsidRPr="00586C46" w:rsidRDefault="00A01F33" w:rsidP="00960A32">
            <w:pPr>
              <w:pStyle w:val="TableBodyText"/>
              <w:rPr>
                <w:rFonts w:cs="Times New Roman"/>
              </w:rPr>
            </w:pPr>
            <w:r w:rsidRPr="00586C46">
              <w:rPr>
                <w:rFonts w:cs="Times New Roman"/>
              </w:rPr>
              <w:t xml:space="preserve">WUTC expected to approve PSE's </w:t>
            </w:r>
            <w:r w:rsidR="00960A32">
              <w:rPr>
                <w:rFonts w:cs="Times New Roman"/>
              </w:rPr>
              <w:t>Demand Response</w:t>
            </w:r>
            <w:r w:rsidRPr="00586C46">
              <w:rPr>
                <w:rFonts w:cs="Times New Roman"/>
              </w:rPr>
              <w:t xml:space="preserve"> RFP</w:t>
            </w:r>
          </w:p>
        </w:tc>
      </w:tr>
      <w:tr w:rsidR="00A01F33" w:rsidRPr="00586C46" w14:paraId="40345801" w14:textId="77777777" w:rsidTr="00A539F8">
        <w:trPr>
          <w:trHeight w:val="428"/>
          <w:jc w:val="center"/>
        </w:trPr>
        <w:tc>
          <w:tcPr>
            <w:tcW w:w="2128" w:type="dxa"/>
          </w:tcPr>
          <w:p w14:paraId="1D710DE5" w14:textId="60231C6E" w:rsidR="00A01F33" w:rsidRPr="00586C46" w:rsidRDefault="00AA612C" w:rsidP="00875C10">
            <w:pPr>
              <w:pStyle w:val="TableBodyText"/>
              <w:rPr>
                <w:rFonts w:cs="Times New Roman"/>
              </w:rPr>
            </w:pPr>
            <w:r>
              <w:rPr>
                <w:rFonts w:cs="Times New Roman"/>
              </w:rPr>
              <w:t>August 1</w:t>
            </w:r>
            <w:r w:rsidR="00875C10">
              <w:rPr>
                <w:rFonts w:cs="Times New Roman"/>
              </w:rPr>
              <w:t>4</w:t>
            </w:r>
            <w:r w:rsidR="00A01F33" w:rsidRPr="00586C46">
              <w:rPr>
                <w:rFonts w:cs="Times New Roman"/>
              </w:rPr>
              <w:t>, 20</w:t>
            </w:r>
            <w:r w:rsidR="00A539F8">
              <w:rPr>
                <w:rFonts w:cs="Times New Roman"/>
              </w:rPr>
              <w:t>20</w:t>
            </w:r>
          </w:p>
        </w:tc>
        <w:tc>
          <w:tcPr>
            <w:tcW w:w="7355" w:type="dxa"/>
            <w:gridSpan w:val="2"/>
          </w:tcPr>
          <w:p w14:paraId="152ED1D3" w14:textId="77777777" w:rsidR="00A01F33" w:rsidRPr="00586C46" w:rsidRDefault="00A01F33" w:rsidP="00A01F33">
            <w:pPr>
              <w:pStyle w:val="TableBodyText"/>
              <w:rPr>
                <w:rFonts w:cs="Times New Roman"/>
              </w:rPr>
            </w:pPr>
            <w:r w:rsidRPr="00586C46">
              <w:rPr>
                <w:rFonts w:cs="Times New Roman"/>
              </w:rPr>
              <w:t>PSE releases final RFP solicitation</w:t>
            </w:r>
          </w:p>
        </w:tc>
      </w:tr>
      <w:tr w:rsidR="00A01F33" w:rsidRPr="00586C46" w14:paraId="43AF4290" w14:textId="77777777" w:rsidTr="00A539F8">
        <w:trPr>
          <w:trHeight w:val="531"/>
          <w:jc w:val="center"/>
        </w:trPr>
        <w:tc>
          <w:tcPr>
            <w:tcW w:w="2222" w:type="dxa"/>
            <w:gridSpan w:val="2"/>
          </w:tcPr>
          <w:p w14:paraId="3320FBBA" w14:textId="410895EC" w:rsidR="00A01F33" w:rsidRPr="00586C46" w:rsidRDefault="00AA612C" w:rsidP="00A539F8">
            <w:pPr>
              <w:pStyle w:val="TableBodyText"/>
              <w:rPr>
                <w:rFonts w:cs="Times New Roman"/>
              </w:rPr>
            </w:pPr>
            <w:r>
              <w:rPr>
                <w:rFonts w:cs="Times New Roman"/>
              </w:rPr>
              <w:t>August 21</w:t>
            </w:r>
            <w:r w:rsidR="00A01F33" w:rsidRPr="00586C46">
              <w:rPr>
                <w:rFonts w:cs="Times New Roman"/>
              </w:rPr>
              <w:t>,</w:t>
            </w:r>
            <w:r w:rsidR="00A539F8">
              <w:rPr>
                <w:rFonts w:cs="Times New Roman"/>
              </w:rPr>
              <w:t xml:space="preserve"> </w:t>
            </w:r>
            <w:r w:rsidR="00A01F33" w:rsidRPr="00586C46">
              <w:rPr>
                <w:rFonts w:cs="Times New Roman"/>
              </w:rPr>
              <w:t>20</w:t>
            </w:r>
            <w:r w:rsidR="00A539F8">
              <w:rPr>
                <w:rFonts w:cs="Times New Roman"/>
              </w:rPr>
              <w:t>20</w:t>
            </w:r>
          </w:p>
        </w:tc>
        <w:tc>
          <w:tcPr>
            <w:tcW w:w="7261" w:type="dxa"/>
          </w:tcPr>
          <w:p w14:paraId="1365CE7D" w14:textId="2B13C6CA" w:rsidR="00A01F33" w:rsidRPr="00586C46" w:rsidRDefault="006644FA" w:rsidP="00AA612C">
            <w:pPr>
              <w:pStyle w:val="TableBodyText"/>
              <w:ind w:left="-68"/>
              <w:rPr>
                <w:rFonts w:cs="Times New Roman"/>
              </w:rPr>
            </w:pPr>
            <w:r>
              <w:rPr>
                <w:rFonts w:cs="Times New Roman"/>
              </w:rPr>
              <w:t xml:space="preserve">Intent to Bid Forms and </w:t>
            </w:r>
            <w:r w:rsidR="00A01F33" w:rsidRPr="00586C46">
              <w:rPr>
                <w:rFonts w:cs="Times New Roman"/>
              </w:rPr>
              <w:t>Mutual Confidentiality Agreements due to PSE</w:t>
            </w:r>
          </w:p>
        </w:tc>
      </w:tr>
      <w:tr w:rsidR="00A01F33" w:rsidRPr="00586C46" w14:paraId="1B4635C0" w14:textId="77777777" w:rsidTr="00A539F8">
        <w:trPr>
          <w:trHeight w:val="428"/>
          <w:jc w:val="center"/>
        </w:trPr>
        <w:tc>
          <w:tcPr>
            <w:tcW w:w="2128" w:type="dxa"/>
          </w:tcPr>
          <w:p w14:paraId="35996E26" w14:textId="76E796A5" w:rsidR="00A01F33" w:rsidRPr="00586C46" w:rsidRDefault="00AA612C" w:rsidP="00A539F8">
            <w:pPr>
              <w:pStyle w:val="TableBodyText"/>
              <w:rPr>
                <w:rFonts w:cs="Times New Roman"/>
              </w:rPr>
            </w:pPr>
            <w:r>
              <w:rPr>
                <w:rFonts w:cs="Times New Roman"/>
              </w:rPr>
              <w:t>September 4</w:t>
            </w:r>
            <w:r w:rsidR="00A01F33" w:rsidRPr="00586C46">
              <w:rPr>
                <w:rFonts w:cs="Times New Roman"/>
              </w:rPr>
              <w:t>, 20</w:t>
            </w:r>
            <w:r w:rsidR="00A539F8">
              <w:rPr>
                <w:rFonts w:cs="Times New Roman"/>
              </w:rPr>
              <w:t>20</w:t>
            </w:r>
          </w:p>
        </w:tc>
        <w:tc>
          <w:tcPr>
            <w:tcW w:w="7355" w:type="dxa"/>
            <w:gridSpan w:val="2"/>
          </w:tcPr>
          <w:p w14:paraId="5A23677E" w14:textId="77777777" w:rsidR="00A01F33" w:rsidRPr="00586C46" w:rsidRDefault="00A01F33" w:rsidP="00A01F33">
            <w:pPr>
              <w:pStyle w:val="TableBodyText"/>
              <w:rPr>
                <w:rFonts w:cs="Times New Roman"/>
              </w:rPr>
            </w:pPr>
            <w:r w:rsidRPr="00586C46">
              <w:rPr>
                <w:rFonts w:cs="Times New Roman"/>
              </w:rPr>
              <w:t>Offers due to PSE</w:t>
            </w:r>
          </w:p>
        </w:tc>
      </w:tr>
      <w:tr w:rsidR="00A01F33" w:rsidRPr="00586C46" w14:paraId="7654EDB3" w14:textId="77777777" w:rsidTr="00A539F8">
        <w:trPr>
          <w:trHeight w:val="428"/>
          <w:jc w:val="center"/>
        </w:trPr>
        <w:tc>
          <w:tcPr>
            <w:tcW w:w="2128" w:type="dxa"/>
          </w:tcPr>
          <w:p w14:paraId="6F88CC95" w14:textId="11379C68" w:rsidR="00A01F33" w:rsidRPr="00586C46" w:rsidRDefault="00A01F33" w:rsidP="00236945">
            <w:pPr>
              <w:pStyle w:val="TableBodyText"/>
              <w:rPr>
                <w:rFonts w:cs="Times New Roman"/>
              </w:rPr>
            </w:pPr>
            <w:r w:rsidRPr="00586C46">
              <w:rPr>
                <w:rFonts w:cs="Times New Roman"/>
              </w:rPr>
              <w:t>Q1 20</w:t>
            </w:r>
            <w:r w:rsidR="00236945">
              <w:rPr>
                <w:rFonts w:cs="Times New Roman"/>
              </w:rPr>
              <w:t>21</w:t>
            </w:r>
          </w:p>
        </w:tc>
        <w:tc>
          <w:tcPr>
            <w:tcW w:w="7355" w:type="dxa"/>
            <w:gridSpan w:val="2"/>
          </w:tcPr>
          <w:p w14:paraId="6E1D550E" w14:textId="77777777" w:rsidR="00A01F33" w:rsidRPr="00586C46" w:rsidRDefault="00A01F33" w:rsidP="00A01F33">
            <w:pPr>
              <w:pStyle w:val="TableBodyText"/>
              <w:rPr>
                <w:rFonts w:cs="Times New Roman"/>
              </w:rPr>
            </w:pPr>
            <w:r w:rsidRPr="00586C46">
              <w:rPr>
                <w:rFonts w:cs="Times New Roman"/>
              </w:rPr>
              <w:t>PSE selects final short list, notifies respondents</w:t>
            </w:r>
          </w:p>
        </w:tc>
      </w:tr>
    </w:tbl>
    <w:p w14:paraId="60C8D0C7" w14:textId="2DE1E49C" w:rsidR="000759BA" w:rsidRPr="00586C46" w:rsidRDefault="003B63C0" w:rsidP="00607F4A">
      <w:pPr>
        <w:pStyle w:val="CSSText"/>
        <w:spacing w:before="2160"/>
        <w:rPr>
          <w:rFonts w:asciiTheme="minorHAnsi" w:hAnsiTheme="minorHAnsi"/>
          <w:sz w:val="24"/>
          <w:szCs w:val="24"/>
        </w:rPr>
      </w:pPr>
      <w:r w:rsidRPr="00586C46">
        <w:rPr>
          <w:rFonts w:asciiTheme="minorHAnsi" w:hAnsiTheme="minorHAnsi"/>
          <w:sz w:val="24"/>
          <w:szCs w:val="24"/>
        </w:rPr>
        <w:t>PSE reserves the right to reject any and all proposals.  This RFP does not constitute an order or any obligation on the part of PSE.  PSE is not liable for any costs associated with the preparation of Bidders' proposals</w:t>
      </w:r>
      <w:r w:rsidR="00984032" w:rsidRPr="00586C46">
        <w:rPr>
          <w:rFonts w:asciiTheme="minorHAnsi" w:hAnsiTheme="minorHAnsi"/>
          <w:sz w:val="24"/>
          <w:szCs w:val="24"/>
        </w:rPr>
        <w:t>,</w:t>
      </w:r>
      <w:r w:rsidRPr="00586C46">
        <w:rPr>
          <w:rFonts w:asciiTheme="minorHAnsi" w:hAnsiTheme="minorHAnsi"/>
          <w:sz w:val="24"/>
          <w:szCs w:val="24"/>
        </w:rPr>
        <w:t xml:space="preserve"> or for any other costs incurred by Bidders prior to the execution of a contract or purchase order</w:t>
      </w:r>
      <w:r w:rsidR="000759BA" w:rsidRPr="00586C46">
        <w:rPr>
          <w:rFonts w:asciiTheme="minorHAnsi" w:hAnsiTheme="minorHAnsi"/>
          <w:sz w:val="24"/>
          <w:szCs w:val="24"/>
        </w:rPr>
        <w:t>.</w:t>
      </w:r>
    </w:p>
    <w:p w14:paraId="221D0DE1" w14:textId="77777777" w:rsidR="00607F4A" w:rsidRDefault="00607F4A">
      <w:pPr>
        <w:jc w:val="center"/>
        <w:rPr>
          <w:b/>
          <w:sz w:val="32"/>
        </w:rPr>
        <w:sectPr w:rsidR="00607F4A" w:rsidSect="00607F4A">
          <w:footerReference w:type="even" r:id="rId12"/>
          <w:footerReference w:type="default" r:id="rId13"/>
          <w:headerReference w:type="first" r:id="rId14"/>
          <w:pgSz w:w="12240" w:h="15840" w:code="1"/>
          <w:pgMar w:top="1440" w:right="1440" w:bottom="1440" w:left="1440" w:header="720" w:footer="720" w:gutter="0"/>
          <w:cols w:space="720"/>
          <w:vAlign w:val="center"/>
          <w:titlePg/>
          <w:docGrid w:linePitch="360"/>
        </w:sectPr>
      </w:pPr>
    </w:p>
    <w:p w14:paraId="2FCA0950" w14:textId="77777777" w:rsidR="00D3280F" w:rsidRPr="00996418" w:rsidRDefault="00D3280F" w:rsidP="00D3280F">
      <w:pPr>
        <w:tabs>
          <w:tab w:val="left" w:pos="360"/>
        </w:tabs>
        <w:spacing w:after="240"/>
        <w:jc w:val="center"/>
        <w:rPr>
          <w:b/>
          <w:sz w:val="32"/>
        </w:rPr>
      </w:pPr>
      <w:r w:rsidRPr="00996418">
        <w:rPr>
          <w:b/>
          <w:sz w:val="32"/>
        </w:rPr>
        <w:lastRenderedPageBreak/>
        <w:t>Table of Contents</w:t>
      </w:r>
    </w:p>
    <w:p w14:paraId="75FE4C2D" w14:textId="24245382" w:rsidR="00A3471E" w:rsidRDefault="000759BA">
      <w:pPr>
        <w:pStyle w:val="TOC1"/>
        <w:rPr>
          <w:rFonts w:asciiTheme="minorHAnsi" w:eastAsiaTheme="minorEastAsia" w:hAnsiTheme="minorHAnsi" w:cstheme="minorBidi"/>
          <w:b w:val="0"/>
          <w:sz w:val="22"/>
          <w:szCs w:val="22"/>
        </w:rPr>
      </w:pPr>
      <w:r w:rsidRPr="00D3280F">
        <w:rPr>
          <w:rFonts w:ascii="Times New Roman" w:hAnsi="Times New Roman"/>
          <w:color w:val="0000FF"/>
          <w:sz w:val="22"/>
          <w:szCs w:val="22"/>
        </w:rPr>
        <w:fldChar w:fldCharType="begin"/>
      </w:r>
      <w:r w:rsidRPr="00D3280F">
        <w:rPr>
          <w:rFonts w:ascii="Times New Roman" w:hAnsi="Times New Roman"/>
          <w:color w:val="0000FF"/>
          <w:sz w:val="22"/>
          <w:szCs w:val="22"/>
        </w:rPr>
        <w:instrText xml:space="preserve"> TOC \o "1-2" \h \z \u </w:instrText>
      </w:r>
      <w:r w:rsidRPr="00D3280F">
        <w:rPr>
          <w:rFonts w:ascii="Times New Roman" w:hAnsi="Times New Roman"/>
          <w:color w:val="0000FF"/>
          <w:sz w:val="22"/>
          <w:szCs w:val="22"/>
        </w:rPr>
        <w:fldChar w:fldCharType="separate"/>
      </w:r>
      <w:hyperlink w:anchor="_Toc39219166" w:history="1">
        <w:r w:rsidR="00A3471E" w:rsidRPr="005D18B2">
          <w:rPr>
            <w:rStyle w:val="Hyperlink"/>
          </w:rPr>
          <w:t>1</w:t>
        </w:r>
        <w:r w:rsidR="00A3471E">
          <w:rPr>
            <w:rFonts w:asciiTheme="minorHAnsi" w:eastAsiaTheme="minorEastAsia" w:hAnsiTheme="minorHAnsi" w:cstheme="minorBidi"/>
            <w:b w:val="0"/>
            <w:sz w:val="22"/>
            <w:szCs w:val="22"/>
          </w:rPr>
          <w:tab/>
        </w:r>
        <w:r w:rsidR="00A3471E" w:rsidRPr="005D18B2">
          <w:rPr>
            <w:rStyle w:val="Hyperlink"/>
          </w:rPr>
          <w:t>Summary of RFP</w:t>
        </w:r>
        <w:r w:rsidR="00A3471E">
          <w:rPr>
            <w:webHidden/>
          </w:rPr>
          <w:tab/>
        </w:r>
        <w:r w:rsidR="00A3471E">
          <w:rPr>
            <w:webHidden/>
          </w:rPr>
          <w:fldChar w:fldCharType="begin"/>
        </w:r>
        <w:r w:rsidR="00A3471E">
          <w:rPr>
            <w:webHidden/>
          </w:rPr>
          <w:instrText xml:space="preserve"> PAGEREF _Toc39219166 \h </w:instrText>
        </w:r>
        <w:r w:rsidR="00A3471E">
          <w:rPr>
            <w:webHidden/>
          </w:rPr>
        </w:r>
        <w:r w:rsidR="00A3471E">
          <w:rPr>
            <w:webHidden/>
          </w:rPr>
          <w:fldChar w:fldCharType="separate"/>
        </w:r>
        <w:r w:rsidR="00A3471E">
          <w:rPr>
            <w:webHidden/>
          </w:rPr>
          <w:t>1</w:t>
        </w:r>
        <w:r w:rsidR="00A3471E">
          <w:rPr>
            <w:webHidden/>
          </w:rPr>
          <w:fldChar w:fldCharType="end"/>
        </w:r>
      </w:hyperlink>
    </w:p>
    <w:p w14:paraId="37BD5C93" w14:textId="5B5CE83C" w:rsidR="00A3471E" w:rsidRDefault="00211C10">
      <w:pPr>
        <w:pStyle w:val="TOC1"/>
        <w:rPr>
          <w:rFonts w:asciiTheme="minorHAnsi" w:eastAsiaTheme="minorEastAsia" w:hAnsiTheme="minorHAnsi" w:cstheme="minorBidi"/>
          <w:b w:val="0"/>
          <w:sz w:val="22"/>
          <w:szCs w:val="22"/>
        </w:rPr>
      </w:pPr>
      <w:hyperlink w:anchor="_Toc39219167" w:history="1">
        <w:r w:rsidR="00A3471E" w:rsidRPr="005D18B2">
          <w:rPr>
            <w:rStyle w:val="Hyperlink"/>
          </w:rPr>
          <w:t>2</w:t>
        </w:r>
        <w:r w:rsidR="00A3471E">
          <w:rPr>
            <w:rFonts w:asciiTheme="minorHAnsi" w:eastAsiaTheme="minorEastAsia" w:hAnsiTheme="minorHAnsi" w:cstheme="minorBidi"/>
            <w:b w:val="0"/>
            <w:sz w:val="22"/>
            <w:szCs w:val="22"/>
          </w:rPr>
          <w:tab/>
        </w:r>
        <w:r w:rsidR="00A3471E" w:rsidRPr="005D18B2">
          <w:rPr>
            <w:rStyle w:val="Hyperlink"/>
          </w:rPr>
          <w:t>Background and DR Resource Requirements</w:t>
        </w:r>
        <w:r w:rsidR="00A3471E">
          <w:rPr>
            <w:webHidden/>
          </w:rPr>
          <w:tab/>
        </w:r>
        <w:r w:rsidR="00A3471E">
          <w:rPr>
            <w:webHidden/>
          </w:rPr>
          <w:fldChar w:fldCharType="begin"/>
        </w:r>
        <w:r w:rsidR="00A3471E">
          <w:rPr>
            <w:webHidden/>
          </w:rPr>
          <w:instrText xml:space="preserve"> PAGEREF _Toc39219167 \h </w:instrText>
        </w:r>
        <w:r w:rsidR="00A3471E">
          <w:rPr>
            <w:webHidden/>
          </w:rPr>
        </w:r>
        <w:r w:rsidR="00A3471E">
          <w:rPr>
            <w:webHidden/>
          </w:rPr>
          <w:fldChar w:fldCharType="separate"/>
        </w:r>
        <w:r w:rsidR="00A3471E">
          <w:rPr>
            <w:webHidden/>
          </w:rPr>
          <w:t>3</w:t>
        </w:r>
        <w:r w:rsidR="00A3471E">
          <w:rPr>
            <w:webHidden/>
          </w:rPr>
          <w:fldChar w:fldCharType="end"/>
        </w:r>
      </w:hyperlink>
    </w:p>
    <w:p w14:paraId="7695418D" w14:textId="6E2CD92A" w:rsidR="00A3471E" w:rsidRDefault="00211C10">
      <w:pPr>
        <w:pStyle w:val="TOC2"/>
        <w:rPr>
          <w:rFonts w:asciiTheme="minorHAnsi" w:eastAsiaTheme="minorEastAsia" w:hAnsiTheme="minorHAnsi" w:cstheme="minorBidi"/>
          <w:b w:val="0"/>
          <w:noProof/>
        </w:rPr>
      </w:pPr>
      <w:hyperlink w:anchor="_Toc39219168" w:history="1">
        <w:r w:rsidR="00A3471E" w:rsidRPr="005D18B2">
          <w:rPr>
            <w:rStyle w:val="Hyperlink"/>
            <w:noProof/>
          </w:rPr>
          <w:t>PSE Background</w:t>
        </w:r>
        <w:r w:rsidR="00A3471E">
          <w:rPr>
            <w:noProof/>
            <w:webHidden/>
          </w:rPr>
          <w:tab/>
        </w:r>
        <w:r w:rsidR="00A3471E">
          <w:rPr>
            <w:noProof/>
            <w:webHidden/>
          </w:rPr>
          <w:fldChar w:fldCharType="begin"/>
        </w:r>
        <w:r w:rsidR="00A3471E">
          <w:rPr>
            <w:noProof/>
            <w:webHidden/>
          </w:rPr>
          <w:instrText xml:space="preserve"> PAGEREF _Toc39219168 \h </w:instrText>
        </w:r>
        <w:r w:rsidR="00A3471E">
          <w:rPr>
            <w:noProof/>
            <w:webHidden/>
          </w:rPr>
        </w:r>
        <w:r w:rsidR="00A3471E">
          <w:rPr>
            <w:noProof/>
            <w:webHidden/>
          </w:rPr>
          <w:fldChar w:fldCharType="separate"/>
        </w:r>
        <w:r w:rsidR="00A3471E">
          <w:rPr>
            <w:noProof/>
            <w:webHidden/>
          </w:rPr>
          <w:t>3</w:t>
        </w:r>
        <w:r w:rsidR="00A3471E">
          <w:rPr>
            <w:noProof/>
            <w:webHidden/>
          </w:rPr>
          <w:fldChar w:fldCharType="end"/>
        </w:r>
      </w:hyperlink>
    </w:p>
    <w:p w14:paraId="5700A95E" w14:textId="3A7012B6" w:rsidR="00A3471E" w:rsidRDefault="00211C10">
      <w:pPr>
        <w:pStyle w:val="TOC2"/>
        <w:rPr>
          <w:rFonts w:asciiTheme="minorHAnsi" w:eastAsiaTheme="minorEastAsia" w:hAnsiTheme="minorHAnsi" w:cstheme="minorBidi"/>
          <w:b w:val="0"/>
          <w:noProof/>
        </w:rPr>
      </w:pPr>
      <w:hyperlink w:anchor="_Toc39219169" w:history="1">
        <w:r w:rsidR="00A3471E" w:rsidRPr="005D18B2">
          <w:rPr>
            <w:rStyle w:val="Hyperlink"/>
            <w:noProof/>
          </w:rPr>
          <w:t>2.1</w:t>
        </w:r>
        <w:r w:rsidR="00A3471E">
          <w:rPr>
            <w:rFonts w:asciiTheme="minorHAnsi" w:eastAsiaTheme="minorEastAsia" w:hAnsiTheme="minorHAnsi" w:cstheme="minorBidi"/>
            <w:b w:val="0"/>
            <w:noProof/>
          </w:rPr>
          <w:tab/>
        </w:r>
        <w:r w:rsidR="00A3471E" w:rsidRPr="005D18B2">
          <w:rPr>
            <w:rStyle w:val="Hyperlink"/>
            <w:noProof/>
          </w:rPr>
          <w:t>Resource Need</w:t>
        </w:r>
        <w:r w:rsidR="00A3471E">
          <w:rPr>
            <w:noProof/>
            <w:webHidden/>
          </w:rPr>
          <w:tab/>
        </w:r>
        <w:r w:rsidR="00A3471E">
          <w:rPr>
            <w:noProof/>
            <w:webHidden/>
          </w:rPr>
          <w:fldChar w:fldCharType="begin"/>
        </w:r>
        <w:r w:rsidR="00A3471E">
          <w:rPr>
            <w:noProof/>
            <w:webHidden/>
          </w:rPr>
          <w:instrText xml:space="preserve"> PAGEREF _Toc39219169 \h </w:instrText>
        </w:r>
        <w:r w:rsidR="00A3471E">
          <w:rPr>
            <w:noProof/>
            <w:webHidden/>
          </w:rPr>
        </w:r>
        <w:r w:rsidR="00A3471E">
          <w:rPr>
            <w:noProof/>
            <w:webHidden/>
          </w:rPr>
          <w:fldChar w:fldCharType="separate"/>
        </w:r>
        <w:r w:rsidR="00A3471E">
          <w:rPr>
            <w:noProof/>
            <w:webHidden/>
          </w:rPr>
          <w:t>3</w:t>
        </w:r>
        <w:r w:rsidR="00A3471E">
          <w:rPr>
            <w:noProof/>
            <w:webHidden/>
          </w:rPr>
          <w:fldChar w:fldCharType="end"/>
        </w:r>
      </w:hyperlink>
    </w:p>
    <w:p w14:paraId="4F6E71C2" w14:textId="4D9EE441" w:rsidR="00A3471E" w:rsidRDefault="00211C10">
      <w:pPr>
        <w:pStyle w:val="TOC2"/>
        <w:rPr>
          <w:rFonts w:asciiTheme="minorHAnsi" w:eastAsiaTheme="minorEastAsia" w:hAnsiTheme="minorHAnsi" w:cstheme="minorBidi"/>
          <w:b w:val="0"/>
          <w:noProof/>
        </w:rPr>
      </w:pPr>
      <w:hyperlink w:anchor="_Toc39219170" w:history="1">
        <w:r w:rsidR="00A3471E" w:rsidRPr="005D18B2">
          <w:rPr>
            <w:rStyle w:val="Hyperlink"/>
            <w:noProof/>
          </w:rPr>
          <w:t>2.2</w:t>
        </w:r>
        <w:r w:rsidR="00A3471E">
          <w:rPr>
            <w:rFonts w:asciiTheme="minorHAnsi" w:eastAsiaTheme="minorEastAsia" w:hAnsiTheme="minorHAnsi" w:cstheme="minorBidi"/>
            <w:b w:val="0"/>
            <w:noProof/>
          </w:rPr>
          <w:tab/>
        </w:r>
        <w:r w:rsidR="00A3471E" w:rsidRPr="005D18B2">
          <w:rPr>
            <w:rStyle w:val="Hyperlink"/>
            <w:noProof/>
          </w:rPr>
          <w:t>DR Resource Objectives and Bidder Solution Requirements</w:t>
        </w:r>
        <w:r w:rsidR="00A3471E">
          <w:rPr>
            <w:noProof/>
            <w:webHidden/>
          </w:rPr>
          <w:tab/>
        </w:r>
        <w:r w:rsidR="00A3471E">
          <w:rPr>
            <w:noProof/>
            <w:webHidden/>
          </w:rPr>
          <w:fldChar w:fldCharType="begin"/>
        </w:r>
        <w:r w:rsidR="00A3471E">
          <w:rPr>
            <w:noProof/>
            <w:webHidden/>
          </w:rPr>
          <w:instrText xml:space="preserve"> PAGEREF _Toc39219170 \h </w:instrText>
        </w:r>
        <w:r w:rsidR="00A3471E">
          <w:rPr>
            <w:noProof/>
            <w:webHidden/>
          </w:rPr>
        </w:r>
        <w:r w:rsidR="00A3471E">
          <w:rPr>
            <w:noProof/>
            <w:webHidden/>
          </w:rPr>
          <w:fldChar w:fldCharType="separate"/>
        </w:r>
        <w:r w:rsidR="00A3471E">
          <w:rPr>
            <w:noProof/>
            <w:webHidden/>
          </w:rPr>
          <w:t>6</w:t>
        </w:r>
        <w:r w:rsidR="00A3471E">
          <w:rPr>
            <w:noProof/>
            <w:webHidden/>
          </w:rPr>
          <w:fldChar w:fldCharType="end"/>
        </w:r>
      </w:hyperlink>
    </w:p>
    <w:p w14:paraId="5B0F0DEB" w14:textId="76B13E7E" w:rsidR="00A3471E" w:rsidRDefault="00211C10">
      <w:pPr>
        <w:pStyle w:val="TOC1"/>
        <w:rPr>
          <w:rFonts w:asciiTheme="minorHAnsi" w:eastAsiaTheme="minorEastAsia" w:hAnsiTheme="minorHAnsi" w:cstheme="minorBidi"/>
          <w:b w:val="0"/>
          <w:sz w:val="22"/>
          <w:szCs w:val="22"/>
        </w:rPr>
      </w:pPr>
      <w:hyperlink w:anchor="_Toc39219171" w:history="1">
        <w:r w:rsidR="00A3471E" w:rsidRPr="005D18B2">
          <w:rPr>
            <w:rStyle w:val="Hyperlink"/>
          </w:rPr>
          <w:t>3</w:t>
        </w:r>
        <w:r w:rsidR="00A3471E">
          <w:rPr>
            <w:rFonts w:asciiTheme="minorHAnsi" w:eastAsiaTheme="minorEastAsia" w:hAnsiTheme="minorHAnsi" w:cstheme="minorBidi"/>
            <w:b w:val="0"/>
            <w:sz w:val="22"/>
            <w:szCs w:val="22"/>
          </w:rPr>
          <w:tab/>
        </w:r>
        <w:r w:rsidR="00A3471E" w:rsidRPr="005D18B2">
          <w:rPr>
            <w:rStyle w:val="Hyperlink"/>
          </w:rPr>
          <w:t>Scope of Work</w:t>
        </w:r>
        <w:r w:rsidR="00A3471E">
          <w:rPr>
            <w:webHidden/>
          </w:rPr>
          <w:tab/>
        </w:r>
        <w:r w:rsidR="00A3471E">
          <w:rPr>
            <w:webHidden/>
          </w:rPr>
          <w:fldChar w:fldCharType="begin"/>
        </w:r>
        <w:r w:rsidR="00A3471E">
          <w:rPr>
            <w:webHidden/>
          </w:rPr>
          <w:instrText xml:space="preserve"> PAGEREF _Toc39219171 \h </w:instrText>
        </w:r>
        <w:r w:rsidR="00A3471E">
          <w:rPr>
            <w:webHidden/>
          </w:rPr>
        </w:r>
        <w:r w:rsidR="00A3471E">
          <w:rPr>
            <w:webHidden/>
          </w:rPr>
          <w:fldChar w:fldCharType="separate"/>
        </w:r>
        <w:r w:rsidR="00A3471E">
          <w:rPr>
            <w:webHidden/>
          </w:rPr>
          <w:t>7</w:t>
        </w:r>
        <w:r w:rsidR="00A3471E">
          <w:rPr>
            <w:webHidden/>
          </w:rPr>
          <w:fldChar w:fldCharType="end"/>
        </w:r>
      </w:hyperlink>
    </w:p>
    <w:p w14:paraId="6B95E688" w14:textId="10829095" w:rsidR="00A3471E" w:rsidRDefault="00211C10">
      <w:pPr>
        <w:pStyle w:val="TOC2"/>
        <w:rPr>
          <w:rFonts w:asciiTheme="minorHAnsi" w:eastAsiaTheme="minorEastAsia" w:hAnsiTheme="minorHAnsi" w:cstheme="minorBidi"/>
          <w:b w:val="0"/>
          <w:noProof/>
        </w:rPr>
      </w:pPr>
      <w:hyperlink w:anchor="_Toc39219172" w:history="1">
        <w:r w:rsidR="00A3471E" w:rsidRPr="005D18B2">
          <w:rPr>
            <w:rStyle w:val="Hyperlink"/>
            <w:noProof/>
          </w:rPr>
          <w:t>3.1</w:t>
        </w:r>
        <w:r w:rsidR="00A3471E">
          <w:rPr>
            <w:rFonts w:asciiTheme="minorHAnsi" w:eastAsiaTheme="minorEastAsia" w:hAnsiTheme="minorHAnsi" w:cstheme="minorBidi"/>
            <w:b w:val="0"/>
            <w:noProof/>
          </w:rPr>
          <w:tab/>
        </w:r>
        <w:r w:rsidR="00A3471E" w:rsidRPr="005D18B2">
          <w:rPr>
            <w:rStyle w:val="Hyperlink"/>
            <w:noProof/>
          </w:rPr>
          <w:t>Roles and Responsibilities</w:t>
        </w:r>
        <w:r w:rsidR="00A3471E">
          <w:rPr>
            <w:noProof/>
            <w:webHidden/>
          </w:rPr>
          <w:tab/>
        </w:r>
        <w:r w:rsidR="00A3471E">
          <w:rPr>
            <w:noProof/>
            <w:webHidden/>
          </w:rPr>
          <w:fldChar w:fldCharType="begin"/>
        </w:r>
        <w:r w:rsidR="00A3471E">
          <w:rPr>
            <w:noProof/>
            <w:webHidden/>
          </w:rPr>
          <w:instrText xml:space="preserve"> PAGEREF _Toc39219172 \h </w:instrText>
        </w:r>
        <w:r w:rsidR="00A3471E">
          <w:rPr>
            <w:noProof/>
            <w:webHidden/>
          </w:rPr>
        </w:r>
        <w:r w:rsidR="00A3471E">
          <w:rPr>
            <w:noProof/>
            <w:webHidden/>
          </w:rPr>
          <w:fldChar w:fldCharType="separate"/>
        </w:r>
        <w:r w:rsidR="00A3471E">
          <w:rPr>
            <w:noProof/>
            <w:webHidden/>
          </w:rPr>
          <w:t>7</w:t>
        </w:r>
        <w:r w:rsidR="00A3471E">
          <w:rPr>
            <w:noProof/>
            <w:webHidden/>
          </w:rPr>
          <w:fldChar w:fldCharType="end"/>
        </w:r>
      </w:hyperlink>
    </w:p>
    <w:p w14:paraId="70B9DA67" w14:textId="01F3A85E" w:rsidR="00A3471E" w:rsidRDefault="00211C10">
      <w:pPr>
        <w:pStyle w:val="TOC2"/>
        <w:rPr>
          <w:rFonts w:asciiTheme="minorHAnsi" w:eastAsiaTheme="minorEastAsia" w:hAnsiTheme="minorHAnsi" w:cstheme="minorBidi"/>
          <w:b w:val="0"/>
          <w:noProof/>
        </w:rPr>
      </w:pPr>
      <w:hyperlink w:anchor="_Toc39219173" w:history="1">
        <w:r w:rsidR="00A3471E" w:rsidRPr="005D18B2">
          <w:rPr>
            <w:rStyle w:val="Hyperlink"/>
            <w:noProof/>
          </w:rPr>
          <w:t>3.2</w:t>
        </w:r>
        <w:r w:rsidR="00A3471E">
          <w:rPr>
            <w:rFonts w:asciiTheme="minorHAnsi" w:eastAsiaTheme="minorEastAsia" w:hAnsiTheme="minorHAnsi" w:cstheme="minorBidi"/>
            <w:b w:val="0"/>
            <w:noProof/>
          </w:rPr>
          <w:tab/>
        </w:r>
        <w:r w:rsidR="00A3471E" w:rsidRPr="005D18B2">
          <w:rPr>
            <w:rStyle w:val="Hyperlink"/>
            <w:noProof/>
          </w:rPr>
          <w:t>Performance Goals</w:t>
        </w:r>
        <w:r w:rsidR="00A3471E">
          <w:rPr>
            <w:noProof/>
            <w:webHidden/>
          </w:rPr>
          <w:tab/>
        </w:r>
        <w:r w:rsidR="00A3471E">
          <w:rPr>
            <w:noProof/>
            <w:webHidden/>
          </w:rPr>
          <w:fldChar w:fldCharType="begin"/>
        </w:r>
        <w:r w:rsidR="00A3471E">
          <w:rPr>
            <w:noProof/>
            <w:webHidden/>
          </w:rPr>
          <w:instrText xml:space="preserve"> PAGEREF _Toc39219173 \h </w:instrText>
        </w:r>
        <w:r w:rsidR="00A3471E">
          <w:rPr>
            <w:noProof/>
            <w:webHidden/>
          </w:rPr>
        </w:r>
        <w:r w:rsidR="00A3471E">
          <w:rPr>
            <w:noProof/>
            <w:webHidden/>
          </w:rPr>
          <w:fldChar w:fldCharType="separate"/>
        </w:r>
        <w:r w:rsidR="00A3471E">
          <w:rPr>
            <w:noProof/>
            <w:webHidden/>
          </w:rPr>
          <w:t>12</w:t>
        </w:r>
        <w:r w:rsidR="00A3471E">
          <w:rPr>
            <w:noProof/>
            <w:webHidden/>
          </w:rPr>
          <w:fldChar w:fldCharType="end"/>
        </w:r>
      </w:hyperlink>
    </w:p>
    <w:p w14:paraId="24FC89F2" w14:textId="261AA1D8" w:rsidR="00A3471E" w:rsidRDefault="00211C10">
      <w:pPr>
        <w:pStyle w:val="TOC1"/>
        <w:rPr>
          <w:rFonts w:asciiTheme="minorHAnsi" w:eastAsiaTheme="minorEastAsia" w:hAnsiTheme="minorHAnsi" w:cstheme="minorBidi"/>
          <w:b w:val="0"/>
          <w:sz w:val="22"/>
          <w:szCs w:val="22"/>
        </w:rPr>
      </w:pPr>
      <w:hyperlink w:anchor="_Toc39219174" w:history="1">
        <w:r w:rsidR="00A3471E" w:rsidRPr="005D18B2">
          <w:rPr>
            <w:rStyle w:val="Hyperlink"/>
          </w:rPr>
          <w:t>4</w:t>
        </w:r>
        <w:r w:rsidR="00A3471E">
          <w:rPr>
            <w:rFonts w:asciiTheme="minorHAnsi" w:eastAsiaTheme="minorEastAsia" w:hAnsiTheme="minorHAnsi" w:cstheme="minorBidi"/>
            <w:b w:val="0"/>
            <w:sz w:val="22"/>
            <w:szCs w:val="22"/>
          </w:rPr>
          <w:tab/>
        </w:r>
        <w:r w:rsidR="00A3471E" w:rsidRPr="005D18B2">
          <w:rPr>
            <w:rStyle w:val="Hyperlink"/>
          </w:rPr>
          <w:t>Technical Proposal</w:t>
        </w:r>
        <w:r w:rsidR="00A3471E">
          <w:rPr>
            <w:webHidden/>
          </w:rPr>
          <w:tab/>
        </w:r>
        <w:r w:rsidR="00A3471E">
          <w:rPr>
            <w:webHidden/>
          </w:rPr>
          <w:fldChar w:fldCharType="begin"/>
        </w:r>
        <w:r w:rsidR="00A3471E">
          <w:rPr>
            <w:webHidden/>
          </w:rPr>
          <w:instrText xml:space="preserve"> PAGEREF _Toc39219174 \h </w:instrText>
        </w:r>
        <w:r w:rsidR="00A3471E">
          <w:rPr>
            <w:webHidden/>
          </w:rPr>
        </w:r>
        <w:r w:rsidR="00A3471E">
          <w:rPr>
            <w:webHidden/>
          </w:rPr>
          <w:fldChar w:fldCharType="separate"/>
        </w:r>
        <w:r w:rsidR="00A3471E">
          <w:rPr>
            <w:webHidden/>
          </w:rPr>
          <w:t>14</w:t>
        </w:r>
        <w:r w:rsidR="00A3471E">
          <w:rPr>
            <w:webHidden/>
          </w:rPr>
          <w:fldChar w:fldCharType="end"/>
        </w:r>
      </w:hyperlink>
    </w:p>
    <w:p w14:paraId="0744CB61" w14:textId="387514F8" w:rsidR="00A3471E" w:rsidRDefault="00211C10">
      <w:pPr>
        <w:pStyle w:val="TOC2"/>
        <w:rPr>
          <w:rFonts w:asciiTheme="minorHAnsi" w:eastAsiaTheme="minorEastAsia" w:hAnsiTheme="minorHAnsi" w:cstheme="minorBidi"/>
          <w:b w:val="0"/>
          <w:noProof/>
        </w:rPr>
      </w:pPr>
      <w:hyperlink w:anchor="_Toc39219175" w:history="1">
        <w:r w:rsidR="00A3471E" w:rsidRPr="005D18B2">
          <w:rPr>
            <w:rStyle w:val="Hyperlink"/>
            <w:noProof/>
          </w:rPr>
          <w:t>4.1</w:t>
        </w:r>
        <w:r w:rsidR="00A3471E">
          <w:rPr>
            <w:rFonts w:asciiTheme="minorHAnsi" w:eastAsiaTheme="minorEastAsia" w:hAnsiTheme="minorHAnsi" w:cstheme="minorBidi"/>
            <w:b w:val="0"/>
            <w:noProof/>
          </w:rPr>
          <w:tab/>
        </w:r>
        <w:r w:rsidR="00A3471E" w:rsidRPr="005D18B2">
          <w:rPr>
            <w:rStyle w:val="Hyperlink"/>
            <w:noProof/>
          </w:rPr>
          <w:t>Technology Products and Related Services</w:t>
        </w:r>
        <w:r w:rsidR="00A3471E">
          <w:rPr>
            <w:noProof/>
            <w:webHidden/>
          </w:rPr>
          <w:tab/>
        </w:r>
        <w:r w:rsidR="00A3471E">
          <w:rPr>
            <w:noProof/>
            <w:webHidden/>
          </w:rPr>
          <w:fldChar w:fldCharType="begin"/>
        </w:r>
        <w:r w:rsidR="00A3471E">
          <w:rPr>
            <w:noProof/>
            <w:webHidden/>
          </w:rPr>
          <w:instrText xml:space="preserve"> PAGEREF _Toc39219175 \h </w:instrText>
        </w:r>
        <w:r w:rsidR="00A3471E">
          <w:rPr>
            <w:noProof/>
            <w:webHidden/>
          </w:rPr>
        </w:r>
        <w:r w:rsidR="00A3471E">
          <w:rPr>
            <w:noProof/>
            <w:webHidden/>
          </w:rPr>
          <w:fldChar w:fldCharType="separate"/>
        </w:r>
        <w:r w:rsidR="00A3471E">
          <w:rPr>
            <w:noProof/>
            <w:webHidden/>
          </w:rPr>
          <w:t>15</w:t>
        </w:r>
        <w:r w:rsidR="00A3471E">
          <w:rPr>
            <w:noProof/>
            <w:webHidden/>
          </w:rPr>
          <w:fldChar w:fldCharType="end"/>
        </w:r>
      </w:hyperlink>
    </w:p>
    <w:p w14:paraId="753B0022" w14:textId="735D4EE2" w:rsidR="00A3471E" w:rsidRDefault="00211C10">
      <w:pPr>
        <w:pStyle w:val="TOC2"/>
        <w:rPr>
          <w:rFonts w:asciiTheme="minorHAnsi" w:eastAsiaTheme="minorEastAsia" w:hAnsiTheme="minorHAnsi" w:cstheme="minorBidi"/>
          <w:b w:val="0"/>
          <w:noProof/>
        </w:rPr>
      </w:pPr>
      <w:hyperlink w:anchor="_Toc39219176" w:history="1">
        <w:r w:rsidR="00A3471E" w:rsidRPr="005D18B2">
          <w:rPr>
            <w:rStyle w:val="Hyperlink"/>
            <w:noProof/>
          </w:rPr>
          <w:t>4.2</w:t>
        </w:r>
        <w:r w:rsidR="00A3471E">
          <w:rPr>
            <w:rFonts w:asciiTheme="minorHAnsi" w:eastAsiaTheme="minorEastAsia" w:hAnsiTheme="minorHAnsi" w:cstheme="minorBidi"/>
            <w:b w:val="0"/>
            <w:noProof/>
          </w:rPr>
          <w:tab/>
        </w:r>
        <w:r w:rsidR="00A3471E" w:rsidRPr="005D18B2">
          <w:rPr>
            <w:rStyle w:val="Hyperlink"/>
            <w:noProof/>
          </w:rPr>
          <w:t>Implementation Services</w:t>
        </w:r>
        <w:r w:rsidR="00A3471E">
          <w:rPr>
            <w:noProof/>
            <w:webHidden/>
          </w:rPr>
          <w:tab/>
        </w:r>
        <w:r w:rsidR="00A3471E">
          <w:rPr>
            <w:noProof/>
            <w:webHidden/>
          </w:rPr>
          <w:fldChar w:fldCharType="begin"/>
        </w:r>
        <w:r w:rsidR="00A3471E">
          <w:rPr>
            <w:noProof/>
            <w:webHidden/>
          </w:rPr>
          <w:instrText xml:space="preserve"> PAGEREF _Toc39219176 \h </w:instrText>
        </w:r>
        <w:r w:rsidR="00A3471E">
          <w:rPr>
            <w:noProof/>
            <w:webHidden/>
          </w:rPr>
        </w:r>
        <w:r w:rsidR="00A3471E">
          <w:rPr>
            <w:noProof/>
            <w:webHidden/>
          </w:rPr>
          <w:fldChar w:fldCharType="separate"/>
        </w:r>
        <w:r w:rsidR="00A3471E">
          <w:rPr>
            <w:noProof/>
            <w:webHidden/>
          </w:rPr>
          <w:t>20</w:t>
        </w:r>
        <w:r w:rsidR="00A3471E">
          <w:rPr>
            <w:noProof/>
            <w:webHidden/>
          </w:rPr>
          <w:fldChar w:fldCharType="end"/>
        </w:r>
      </w:hyperlink>
    </w:p>
    <w:p w14:paraId="73810585" w14:textId="486E7756" w:rsidR="00A3471E" w:rsidRDefault="00211C10">
      <w:pPr>
        <w:pStyle w:val="TOC2"/>
        <w:rPr>
          <w:rFonts w:asciiTheme="minorHAnsi" w:eastAsiaTheme="minorEastAsia" w:hAnsiTheme="minorHAnsi" w:cstheme="minorBidi"/>
          <w:b w:val="0"/>
          <w:noProof/>
        </w:rPr>
      </w:pPr>
      <w:hyperlink w:anchor="_Toc39219177" w:history="1">
        <w:r w:rsidR="00A3471E" w:rsidRPr="005D18B2">
          <w:rPr>
            <w:rStyle w:val="Hyperlink"/>
            <w:noProof/>
          </w:rPr>
          <w:t>4.3</w:t>
        </w:r>
        <w:r w:rsidR="00A3471E">
          <w:rPr>
            <w:rFonts w:asciiTheme="minorHAnsi" w:eastAsiaTheme="minorEastAsia" w:hAnsiTheme="minorHAnsi" w:cstheme="minorBidi"/>
            <w:b w:val="0"/>
            <w:noProof/>
          </w:rPr>
          <w:tab/>
        </w:r>
        <w:r w:rsidR="00A3471E" w:rsidRPr="005D18B2">
          <w:rPr>
            <w:rStyle w:val="Hyperlink"/>
            <w:noProof/>
          </w:rPr>
          <w:t>Project Management</w:t>
        </w:r>
        <w:r w:rsidR="00A3471E">
          <w:rPr>
            <w:noProof/>
            <w:webHidden/>
          </w:rPr>
          <w:tab/>
        </w:r>
        <w:r w:rsidR="00A3471E">
          <w:rPr>
            <w:noProof/>
            <w:webHidden/>
          </w:rPr>
          <w:fldChar w:fldCharType="begin"/>
        </w:r>
        <w:r w:rsidR="00A3471E">
          <w:rPr>
            <w:noProof/>
            <w:webHidden/>
          </w:rPr>
          <w:instrText xml:space="preserve"> PAGEREF _Toc39219177 \h </w:instrText>
        </w:r>
        <w:r w:rsidR="00A3471E">
          <w:rPr>
            <w:noProof/>
            <w:webHidden/>
          </w:rPr>
        </w:r>
        <w:r w:rsidR="00A3471E">
          <w:rPr>
            <w:noProof/>
            <w:webHidden/>
          </w:rPr>
          <w:fldChar w:fldCharType="separate"/>
        </w:r>
        <w:r w:rsidR="00A3471E">
          <w:rPr>
            <w:noProof/>
            <w:webHidden/>
          </w:rPr>
          <w:t>24</w:t>
        </w:r>
        <w:r w:rsidR="00A3471E">
          <w:rPr>
            <w:noProof/>
            <w:webHidden/>
          </w:rPr>
          <w:fldChar w:fldCharType="end"/>
        </w:r>
      </w:hyperlink>
    </w:p>
    <w:p w14:paraId="37BDB22F" w14:textId="053CE5AB" w:rsidR="00A3471E" w:rsidRDefault="00211C10">
      <w:pPr>
        <w:pStyle w:val="TOC1"/>
        <w:rPr>
          <w:rFonts w:asciiTheme="minorHAnsi" w:eastAsiaTheme="minorEastAsia" w:hAnsiTheme="minorHAnsi" w:cstheme="minorBidi"/>
          <w:b w:val="0"/>
          <w:sz w:val="22"/>
          <w:szCs w:val="22"/>
        </w:rPr>
      </w:pPr>
      <w:hyperlink w:anchor="_Toc39219178" w:history="1">
        <w:r w:rsidR="00A3471E" w:rsidRPr="005D18B2">
          <w:rPr>
            <w:rStyle w:val="Hyperlink"/>
          </w:rPr>
          <w:t>5</w:t>
        </w:r>
        <w:r w:rsidR="00A3471E">
          <w:rPr>
            <w:rFonts w:asciiTheme="minorHAnsi" w:eastAsiaTheme="minorEastAsia" w:hAnsiTheme="minorHAnsi" w:cstheme="minorBidi"/>
            <w:b w:val="0"/>
            <w:sz w:val="22"/>
            <w:szCs w:val="22"/>
          </w:rPr>
          <w:tab/>
        </w:r>
        <w:r w:rsidR="00A3471E" w:rsidRPr="005D18B2">
          <w:rPr>
            <w:rStyle w:val="Hyperlink"/>
          </w:rPr>
          <w:t>Bidder Information and Qualifications</w:t>
        </w:r>
        <w:r w:rsidR="00A3471E">
          <w:rPr>
            <w:webHidden/>
          </w:rPr>
          <w:tab/>
        </w:r>
        <w:r w:rsidR="00A3471E">
          <w:rPr>
            <w:webHidden/>
          </w:rPr>
          <w:fldChar w:fldCharType="begin"/>
        </w:r>
        <w:r w:rsidR="00A3471E">
          <w:rPr>
            <w:webHidden/>
          </w:rPr>
          <w:instrText xml:space="preserve"> PAGEREF _Toc39219178 \h </w:instrText>
        </w:r>
        <w:r w:rsidR="00A3471E">
          <w:rPr>
            <w:webHidden/>
          </w:rPr>
        </w:r>
        <w:r w:rsidR="00A3471E">
          <w:rPr>
            <w:webHidden/>
          </w:rPr>
          <w:fldChar w:fldCharType="separate"/>
        </w:r>
        <w:r w:rsidR="00A3471E">
          <w:rPr>
            <w:webHidden/>
          </w:rPr>
          <w:t>26</w:t>
        </w:r>
        <w:r w:rsidR="00A3471E">
          <w:rPr>
            <w:webHidden/>
          </w:rPr>
          <w:fldChar w:fldCharType="end"/>
        </w:r>
      </w:hyperlink>
    </w:p>
    <w:p w14:paraId="03697A16" w14:textId="20D212E4" w:rsidR="00A3471E" w:rsidRDefault="00211C10">
      <w:pPr>
        <w:pStyle w:val="TOC1"/>
        <w:rPr>
          <w:rFonts w:asciiTheme="minorHAnsi" w:eastAsiaTheme="minorEastAsia" w:hAnsiTheme="minorHAnsi" w:cstheme="minorBidi"/>
          <w:b w:val="0"/>
          <w:sz w:val="22"/>
          <w:szCs w:val="22"/>
        </w:rPr>
      </w:pPr>
      <w:hyperlink w:anchor="_Toc39219179" w:history="1">
        <w:r w:rsidR="00A3471E" w:rsidRPr="005D18B2">
          <w:rPr>
            <w:rStyle w:val="Hyperlink"/>
          </w:rPr>
          <w:t>6</w:t>
        </w:r>
        <w:r w:rsidR="00A3471E">
          <w:rPr>
            <w:rFonts w:asciiTheme="minorHAnsi" w:eastAsiaTheme="minorEastAsia" w:hAnsiTheme="minorHAnsi" w:cstheme="minorBidi"/>
            <w:b w:val="0"/>
            <w:sz w:val="22"/>
            <w:szCs w:val="22"/>
          </w:rPr>
          <w:tab/>
        </w:r>
        <w:r w:rsidR="00A3471E" w:rsidRPr="005D18B2">
          <w:rPr>
            <w:rStyle w:val="Hyperlink"/>
          </w:rPr>
          <w:t>Proposal Format and Bidder Instructions</w:t>
        </w:r>
        <w:r w:rsidR="00A3471E">
          <w:rPr>
            <w:webHidden/>
          </w:rPr>
          <w:tab/>
        </w:r>
        <w:r w:rsidR="00A3471E">
          <w:rPr>
            <w:webHidden/>
          </w:rPr>
          <w:fldChar w:fldCharType="begin"/>
        </w:r>
        <w:r w:rsidR="00A3471E">
          <w:rPr>
            <w:webHidden/>
          </w:rPr>
          <w:instrText xml:space="preserve"> PAGEREF _Toc39219179 \h </w:instrText>
        </w:r>
        <w:r w:rsidR="00A3471E">
          <w:rPr>
            <w:webHidden/>
          </w:rPr>
        </w:r>
        <w:r w:rsidR="00A3471E">
          <w:rPr>
            <w:webHidden/>
          </w:rPr>
          <w:fldChar w:fldCharType="separate"/>
        </w:r>
        <w:r w:rsidR="00A3471E">
          <w:rPr>
            <w:webHidden/>
          </w:rPr>
          <w:t>28</w:t>
        </w:r>
        <w:r w:rsidR="00A3471E">
          <w:rPr>
            <w:webHidden/>
          </w:rPr>
          <w:fldChar w:fldCharType="end"/>
        </w:r>
      </w:hyperlink>
    </w:p>
    <w:p w14:paraId="007D5CA3" w14:textId="472BC46F" w:rsidR="00A3471E" w:rsidRDefault="00211C10">
      <w:pPr>
        <w:pStyle w:val="TOC2"/>
        <w:rPr>
          <w:rFonts w:asciiTheme="minorHAnsi" w:eastAsiaTheme="minorEastAsia" w:hAnsiTheme="minorHAnsi" w:cstheme="minorBidi"/>
          <w:b w:val="0"/>
          <w:noProof/>
        </w:rPr>
      </w:pPr>
      <w:hyperlink w:anchor="_Toc39219180" w:history="1">
        <w:r w:rsidR="00A3471E" w:rsidRPr="005D18B2">
          <w:rPr>
            <w:rStyle w:val="Hyperlink"/>
            <w:noProof/>
          </w:rPr>
          <w:t>6.1</w:t>
        </w:r>
        <w:r w:rsidR="00A3471E">
          <w:rPr>
            <w:rFonts w:asciiTheme="minorHAnsi" w:eastAsiaTheme="minorEastAsia" w:hAnsiTheme="minorHAnsi" w:cstheme="minorBidi"/>
            <w:b w:val="0"/>
            <w:noProof/>
          </w:rPr>
          <w:tab/>
        </w:r>
        <w:r w:rsidR="00A3471E" w:rsidRPr="005D18B2">
          <w:rPr>
            <w:rStyle w:val="Hyperlink"/>
            <w:noProof/>
          </w:rPr>
          <w:t>Bidder Selection Process</w:t>
        </w:r>
        <w:r w:rsidR="00A3471E">
          <w:rPr>
            <w:noProof/>
            <w:webHidden/>
          </w:rPr>
          <w:tab/>
        </w:r>
        <w:r w:rsidR="00A3471E">
          <w:rPr>
            <w:noProof/>
            <w:webHidden/>
          </w:rPr>
          <w:fldChar w:fldCharType="begin"/>
        </w:r>
        <w:r w:rsidR="00A3471E">
          <w:rPr>
            <w:noProof/>
            <w:webHidden/>
          </w:rPr>
          <w:instrText xml:space="preserve"> PAGEREF _Toc39219180 \h </w:instrText>
        </w:r>
        <w:r w:rsidR="00A3471E">
          <w:rPr>
            <w:noProof/>
            <w:webHidden/>
          </w:rPr>
        </w:r>
        <w:r w:rsidR="00A3471E">
          <w:rPr>
            <w:noProof/>
            <w:webHidden/>
          </w:rPr>
          <w:fldChar w:fldCharType="separate"/>
        </w:r>
        <w:r w:rsidR="00A3471E">
          <w:rPr>
            <w:noProof/>
            <w:webHidden/>
          </w:rPr>
          <w:t>29</w:t>
        </w:r>
        <w:r w:rsidR="00A3471E">
          <w:rPr>
            <w:noProof/>
            <w:webHidden/>
          </w:rPr>
          <w:fldChar w:fldCharType="end"/>
        </w:r>
      </w:hyperlink>
    </w:p>
    <w:p w14:paraId="645786FF" w14:textId="49A973ED" w:rsidR="00A3471E" w:rsidRDefault="00211C10">
      <w:pPr>
        <w:pStyle w:val="TOC1"/>
        <w:rPr>
          <w:rFonts w:asciiTheme="minorHAnsi" w:eastAsiaTheme="minorEastAsia" w:hAnsiTheme="minorHAnsi" w:cstheme="minorBidi"/>
          <w:b w:val="0"/>
          <w:sz w:val="22"/>
          <w:szCs w:val="22"/>
        </w:rPr>
      </w:pPr>
      <w:hyperlink w:anchor="_Toc39219181" w:history="1">
        <w:r w:rsidR="00A3471E" w:rsidRPr="005D18B2">
          <w:rPr>
            <w:rStyle w:val="Hyperlink"/>
          </w:rPr>
          <w:t>7</w:t>
        </w:r>
        <w:r w:rsidR="00A3471E">
          <w:rPr>
            <w:rFonts w:asciiTheme="minorHAnsi" w:eastAsiaTheme="minorEastAsia" w:hAnsiTheme="minorHAnsi" w:cstheme="minorBidi"/>
            <w:b w:val="0"/>
            <w:sz w:val="22"/>
            <w:szCs w:val="22"/>
          </w:rPr>
          <w:tab/>
        </w:r>
        <w:r w:rsidR="00A3471E" w:rsidRPr="005D18B2">
          <w:rPr>
            <w:rStyle w:val="Hyperlink"/>
          </w:rPr>
          <w:t>RFP and Bid Procedures</w:t>
        </w:r>
        <w:r w:rsidR="00A3471E">
          <w:rPr>
            <w:webHidden/>
          </w:rPr>
          <w:tab/>
        </w:r>
        <w:r w:rsidR="00A3471E">
          <w:rPr>
            <w:webHidden/>
          </w:rPr>
          <w:fldChar w:fldCharType="begin"/>
        </w:r>
        <w:r w:rsidR="00A3471E">
          <w:rPr>
            <w:webHidden/>
          </w:rPr>
          <w:instrText xml:space="preserve"> PAGEREF _Toc39219181 \h </w:instrText>
        </w:r>
        <w:r w:rsidR="00A3471E">
          <w:rPr>
            <w:webHidden/>
          </w:rPr>
        </w:r>
        <w:r w:rsidR="00A3471E">
          <w:rPr>
            <w:webHidden/>
          </w:rPr>
          <w:fldChar w:fldCharType="separate"/>
        </w:r>
        <w:r w:rsidR="00A3471E">
          <w:rPr>
            <w:webHidden/>
          </w:rPr>
          <w:t>30</w:t>
        </w:r>
        <w:r w:rsidR="00A3471E">
          <w:rPr>
            <w:webHidden/>
          </w:rPr>
          <w:fldChar w:fldCharType="end"/>
        </w:r>
      </w:hyperlink>
    </w:p>
    <w:p w14:paraId="0CE2BDCE" w14:textId="1C8A230E" w:rsidR="00A3471E" w:rsidRDefault="00211C10">
      <w:pPr>
        <w:pStyle w:val="TOC2"/>
        <w:rPr>
          <w:rFonts w:asciiTheme="minorHAnsi" w:eastAsiaTheme="minorEastAsia" w:hAnsiTheme="minorHAnsi" w:cstheme="minorBidi"/>
          <w:b w:val="0"/>
          <w:noProof/>
        </w:rPr>
      </w:pPr>
      <w:hyperlink w:anchor="_Toc39219182" w:history="1">
        <w:r w:rsidR="00A3471E" w:rsidRPr="005D18B2">
          <w:rPr>
            <w:rStyle w:val="Hyperlink"/>
            <w:bCs/>
            <w:iCs/>
            <w:noProof/>
          </w:rPr>
          <w:t>7.1</w:t>
        </w:r>
        <w:r w:rsidR="00A3471E">
          <w:rPr>
            <w:rFonts w:asciiTheme="minorHAnsi" w:eastAsiaTheme="minorEastAsia" w:hAnsiTheme="minorHAnsi" w:cstheme="minorBidi"/>
            <w:b w:val="0"/>
            <w:noProof/>
          </w:rPr>
          <w:tab/>
        </w:r>
        <w:r w:rsidR="00A3471E" w:rsidRPr="005D18B2">
          <w:rPr>
            <w:rStyle w:val="Hyperlink"/>
            <w:bCs/>
            <w:iCs/>
            <w:noProof/>
          </w:rPr>
          <w:t>RFP Schedule</w:t>
        </w:r>
        <w:r w:rsidR="00A3471E">
          <w:rPr>
            <w:noProof/>
            <w:webHidden/>
          </w:rPr>
          <w:tab/>
        </w:r>
        <w:r w:rsidR="00A3471E">
          <w:rPr>
            <w:noProof/>
            <w:webHidden/>
          </w:rPr>
          <w:fldChar w:fldCharType="begin"/>
        </w:r>
        <w:r w:rsidR="00A3471E">
          <w:rPr>
            <w:noProof/>
            <w:webHidden/>
          </w:rPr>
          <w:instrText xml:space="preserve"> PAGEREF _Toc39219182 \h </w:instrText>
        </w:r>
        <w:r w:rsidR="00A3471E">
          <w:rPr>
            <w:noProof/>
            <w:webHidden/>
          </w:rPr>
        </w:r>
        <w:r w:rsidR="00A3471E">
          <w:rPr>
            <w:noProof/>
            <w:webHidden/>
          </w:rPr>
          <w:fldChar w:fldCharType="separate"/>
        </w:r>
        <w:r w:rsidR="00A3471E">
          <w:rPr>
            <w:noProof/>
            <w:webHidden/>
          </w:rPr>
          <w:t>30</w:t>
        </w:r>
        <w:r w:rsidR="00A3471E">
          <w:rPr>
            <w:noProof/>
            <w:webHidden/>
          </w:rPr>
          <w:fldChar w:fldCharType="end"/>
        </w:r>
      </w:hyperlink>
    </w:p>
    <w:p w14:paraId="71984C9E" w14:textId="52061A51" w:rsidR="00A3471E" w:rsidRDefault="00211C10">
      <w:pPr>
        <w:pStyle w:val="TOC2"/>
        <w:rPr>
          <w:rFonts w:asciiTheme="minorHAnsi" w:eastAsiaTheme="minorEastAsia" w:hAnsiTheme="minorHAnsi" w:cstheme="minorBidi"/>
          <w:b w:val="0"/>
          <w:noProof/>
        </w:rPr>
      </w:pPr>
      <w:hyperlink w:anchor="_Toc39219183" w:history="1">
        <w:r w:rsidR="00A3471E" w:rsidRPr="005D18B2">
          <w:rPr>
            <w:rStyle w:val="Hyperlink"/>
            <w:bCs/>
            <w:iCs/>
            <w:noProof/>
          </w:rPr>
          <w:t>7.2</w:t>
        </w:r>
        <w:r w:rsidR="00A3471E">
          <w:rPr>
            <w:rFonts w:asciiTheme="minorHAnsi" w:eastAsiaTheme="minorEastAsia" w:hAnsiTheme="minorHAnsi" w:cstheme="minorBidi"/>
            <w:b w:val="0"/>
            <w:noProof/>
          </w:rPr>
          <w:tab/>
        </w:r>
        <w:r w:rsidR="00A3471E" w:rsidRPr="005D18B2">
          <w:rPr>
            <w:rStyle w:val="Hyperlink"/>
            <w:bCs/>
            <w:iCs/>
            <w:noProof/>
          </w:rPr>
          <w:t>Intent to Bid</w:t>
        </w:r>
        <w:r w:rsidR="00A3471E">
          <w:rPr>
            <w:noProof/>
            <w:webHidden/>
          </w:rPr>
          <w:tab/>
        </w:r>
        <w:r w:rsidR="00A3471E">
          <w:rPr>
            <w:noProof/>
            <w:webHidden/>
          </w:rPr>
          <w:fldChar w:fldCharType="begin"/>
        </w:r>
        <w:r w:rsidR="00A3471E">
          <w:rPr>
            <w:noProof/>
            <w:webHidden/>
          </w:rPr>
          <w:instrText xml:space="preserve"> PAGEREF _Toc39219183 \h </w:instrText>
        </w:r>
        <w:r w:rsidR="00A3471E">
          <w:rPr>
            <w:noProof/>
            <w:webHidden/>
          </w:rPr>
        </w:r>
        <w:r w:rsidR="00A3471E">
          <w:rPr>
            <w:noProof/>
            <w:webHidden/>
          </w:rPr>
          <w:fldChar w:fldCharType="separate"/>
        </w:r>
        <w:r w:rsidR="00A3471E">
          <w:rPr>
            <w:noProof/>
            <w:webHidden/>
          </w:rPr>
          <w:t>30</w:t>
        </w:r>
        <w:r w:rsidR="00A3471E">
          <w:rPr>
            <w:noProof/>
            <w:webHidden/>
          </w:rPr>
          <w:fldChar w:fldCharType="end"/>
        </w:r>
      </w:hyperlink>
    </w:p>
    <w:p w14:paraId="7AC03FDB" w14:textId="392B1C8F" w:rsidR="00A3471E" w:rsidRDefault="00211C10">
      <w:pPr>
        <w:pStyle w:val="TOC2"/>
        <w:rPr>
          <w:rFonts w:asciiTheme="minorHAnsi" w:eastAsiaTheme="minorEastAsia" w:hAnsiTheme="minorHAnsi" w:cstheme="minorBidi"/>
          <w:b w:val="0"/>
          <w:noProof/>
        </w:rPr>
      </w:pPr>
      <w:hyperlink w:anchor="_Toc39219184" w:history="1">
        <w:r w:rsidR="00A3471E" w:rsidRPr="005D18B2">
          <w:rPr>
            <w:rStyle w:val="Hyperlink"/>
            <w:bCs/>
            <w:iCs/>
            <w:noProof/>
          </w:rPr>
          <w:t>7.3</w:t>
        </w:r>
        <w:r w:rsidR="00A3471E">
          <w:rPr>
            <w:rFonts w:asciiTheme="minorHAnsi" w:eastAsiaTheme="minorEastAsia" w:hAnsiTheme="minorHAnsi" w:cstheme="minorBidi"/>
            <w:b w:val="0"/>
            <w:noProof/>
          </w:rPr>
          <w:tab/>
        </w:r>
        <w:r w:rsidR="00A3471E" w:rsidRPr="005D18B2">
          <w:rPr>
            <w:rStyle w:val="Hyperlink"/>
            <w:bCs/>
            <w:iCs/>
            <w:noProof/>
          </w:rPr>
          <w:t>Questions and Communications</w:t>
        </w:r>
        <w:r w:rsidR="00A3471E">
          <w:rPr>
            <w:noProof/>
            <w:webHidden/>
          </w:rPr>
          <w:tab/>
        </w:r>
        <w:r w:rsidR="00A3471E">
          <w:rPr>
            <w:noProof/>
            <w:webHidden/>
          </w:rPr>
          <w:fldChar w:fldCharType="begin"/>
        </w:r>
        <w:r w:rsidR="00A3471E">
          <w:rPr>
            <w:noProof/>
            <w:webHidden/>
          </w:rPr>
          <w:instrText xml:space="preserve"> PAGEREF _Toc39219184 \h </w:instrText>
        </w:r>
        <w:r w:rsidR="00A3471E">
          <w:rPr>
            <w:noProof/>
            <w:webHidden/>
          </w:rPr>
        </w:r>
        <w:r w:rsidR="00A3471E">
          <w:rPr>
            <w:noProof/>
            <w:webHidden/>
          </w:rPr>
          <w:fldChar w:fldCharType="separate"/>
        </w:r>
        <w:r w:rsidR="00A3471E">
          <w:rPr>
            <w:noProof/>
            <w:webHidden/>
          </w:rPr>
          <w:t>31</w:t>
        </w:r>
        <w:r w:rsidR="00A3471E">
          <w:rPr>
            <w:noProof/>
            <w:webHidden/>
          </w:rPr>
          <w:fldChar w:fldCharType="end"/>
        </w:r>
      </w:hyperlink>
    </w:p>
    <w:p w14:paraId="3C5EBB81" w14:textId="5B997A94" w:rsidR="00A3471E" w:rsidRDefault="00211C10">
      <w:pPr>
        <w:pStyle w:val="TOC2"/>
        <w:rPr>
          <w:rFonts w:asciiTheme="minorHAnsi" w:eastAsiaTheme="minorEastAsia" w:hAnsiTheme="minorHAnsi" w:cstheme="minorBidi"/>
          <w:b w:val="0"/>
          <w:noProof/>
        </w:rPr>
      </w:pPr>
      <w:hyperlink w:anchor="_Toc39219185" w:history="1">
        <w:r w:rsidR="00A3471E" w:rsidRPr="005D18B2">
          <w:rPr>
            <w:rStyle w:val="Hyperlink"/>
            <w:bCs/>
            <w:iCs/>
            <w:noProof/>
          </w:rPr>
          <w:t>7.4</w:t>
        </w:r>
        <w:r w:rsidR="00A3471E">
          <w:rPr>
            <w:rFonts w:asciiTheme="minorHAnsi" w:eastAsiaTheme="minorEastAsia" w:hAnsiTheme="minorHAnsi" w:cstheme="minorBidi"/>
            <w:b w:val="0"/>
            <w:noProof/>
          </w:rPr>
          <w:tab/>
        </w:r>
        <w:r w:rsidR="00A3471E" w:rsidRPr="005D18B2">
          <w:rPr>
            <w:rStyle w:val="Hyperlink"/>
            <w:bCs/>
            <w:iCs/>
            <w:noProof/>
          </w:rPr>
          <w:t>Submission of Proposal Responses</w:t>
        </w:r>
        <w:r w:rsidR="00A3471E">
          <w:rPr>
            <w:noProof/>
            <w:webHidden/>
          </w:rPr>
          <w:tab/>
        </w:r>
        <w:r w:rsidR="00A3471E">
          <w:rPr>
            <w:noProof/>
            <w:webHidden/>
          </w:rPr>
          <w:fldChar w:fldCharType="begin"/>
        </w:r>
        <w:r w:rsidR="00A3471E">
          <w:rPr>
            <w:noProof/>
            <w:webHidden/>
          </w:rPr>
          <w:instrText xml:space="preserve"> PAGEREF _Toc39219185 \h </w:instrText>
        </w:r>
        <w:r w:rsidR="00A3471E">
          <w:rPr>
            <w:noProof/>
            <w:webHidden/>
          </w:rPr>
        </w:r>
        <w:r w:rsidR="00A3471E">
          <w:rPr>
            <w:noProof/>
            <w:webHidden/>
          </w:rPr>
          <w:fldChar w:fldCharType="separate"/>
        </w:r>
        <w:r w:rsidR="00A3471E">
          <w:rPr>
            <w:noProof/>
            <w:webHidden/>
          </w:rPr>
          <w:t>31</w:t>
        </w:r>
        <w:r w:rsidR="00A3471E">
          <w:rPr>
            <w:noProof/>
            <w:webHidden/>
          </w:rPr>
          <w:fldChar w:fldCharType="end"/>
        </w:r>
      </w:hyperlink>
    </w:p>
    <w:p w14:paraId="194C22F3" w14:textId="6A2D5B5A" w:rsidR="00A3471E" w:rsidRDefault="00211C10">
      <w:pPr>
        <w:pStyle w:val="TOC2"/>
        <w:rPr>
          <w:rFonts w:asciiTheme="minorHAnsi" w:eastAsiaTheme="minorEastAsia" w:hAnsiTheme="minorHAnsi" w:cstheme="minorBidi"/>
          <w:b w:val="0"/>
          <w:noProof/>
        </w:rPr>
      </w:pPr>
      <w:hyperlink w:anchor="_Toc39219186" w:history="1">
        <w:r w:rsidR="00A3471E" w:rsidRPr="005D18B2">
          <w:rPr>
            <w:rStyle w:val="Hyperlink"/>
            <w:bCs/>
            <w:iCs/>
            <w:noProof/>
          </w:rPr>
          <w:t>7.5</w:t>
        </w:r>
        <w:r w:rsidR="00A3471E">
          <w:rPr>
            <w:rFonts w:asciiTheme="minorHAnsi" w:eastAsiaTheme="minorEastAsia" w:hAnsiTheme="minorHAnsi" w:cstheme="minorBidi"/>
            <w:b w:val="0"/>
            <w:noProof/>
          </w:rPr>
          <w:tab/>
        </w:r>
        <w:r w:rsidR="00A3471E" w:rsidRPr="005D18B2">
          <w:rPr>
            <w:rStyle w:val="Hyperlink"/>
            <w:bCs/>
            <w:iCs/>
            <w:noProof/>
          </w:rPr>
          <w:t>Terms and Conditions of Submission</w:t>
        </w:r>
        <w:r w:rsidR="00A3471E">
          <w:rPr>
            <w:noProof/>
            <w:webHidden/>
          </w:rPr>
          <w:tab/>
        </w:r>
        <w:r w:rsidR="00A3471E">
          <w:rPr>
            <w:noProof/>
            <w:webHidden/>
          </w:rPr>
          <w:fldChar w:fldCharType="begin"/>
        </w:r>
        <w:r w:rsidR="00A3471E">
          <w:rPr>
            <w:noProof/>
            <w:webHidden/>
          </w:rPr>
          <w:instrText xml:space="preserve"> PAGEREF _Toc39219186 \h </w:instrText>
        </w:r>
        <w:r w:rsidR="00A3471E">
          <w:rPr>
            <w:noProof/>
            <w:webHidden/>
          </w:rPr>
        </w:r>
        <w:r w:rsidR="00A3471E">
          <w:rPr>
            <w:noProof/>
            <w:webHidden/>
          </w:rPr>
          <w:fldChar w:fldCharType="separate"/>
        </w:r>
        <w:r w:rsidR="00A3471E">
          <w:rPr>
            <w:noProof/>
            <w:webHidden/>
          </w:rPr>
          <w:t>32</w:t>
        </w:r>
        <w:r w:rsidR="00A3471E">
          <w:rPr>
            <w:noProof/>
            <w:webHidden/>
          </w:rPr>
          <w:fldChar w:fldCharType="end"/>
        </w:r>
      </w:hyperlink>
    </w:p>
    <w:p w14:paraId="18E58B03" w14:textId="77E2D9E2" w:rsidR="00A3471E" w:rsidRDefault="00211C10">
      <w:pPr>
        <w:pStyle w:val="TOC2"/>
        <w:rPr>
          <w:rFonts w:asciiTheme="minorHAnsi" w:eastAsiaTheme="minorEastAsia" w:hAnsiTheme="minorHAnsi" w:cstheme="minorBidi"/>
          <w:b w:val="0"/>
          <w:noProof/>
        </w:rPr>
      </w:pPr>
      <w:hyperlink w:anchor="_Toc39219187" w:history="1">
        <w:r w:rsidR="00A3471E" w:rsidRPr="005D18B2">
          <w:rPr>
            <w:rStyle w:val="Hyperlink"/>
            <w:bCs/>
            <w:iCs/>
            <w:noProof/>
          </w:rPr>
          <w:t>7.6</w:t>
        </w:r>
        <w:r w:rsidR="00A3471E">
          <w:rPr>
            <w:rFonts w:asciiTheme="minorHAnsi" w:eastAsiaTheme="minorEastAsia" w:hAnsiTheme="minorHAnsi" w:cstheme="minorBidi"/>
            <w:b w:val="0"/>
            <w:noProof/>
          </w:rPr>
          <w:tab/>
        </w:r>
        <w:r w:rsidR="00A3471E" w:rsidRPr="005D18B2">
          <w:rPr>
            <w:rStyle w:val="Hyperlink"/>
            <w:bCs/>
            <w:iCs/>
            <w:noProof/>
          </w:rPr>
          <w:t>Bidder Selection Process</w:t>
        </w:r>
        <w:r w:rsidR="00A3471E">
          <w:rPr>
            <w:noProof/>
            <w:webHidden/>
          </w:rPr>
          <w:tab/>
        </w:r>
        <w:r w:rsidR="00A3471E">
          <w:rPr>
            <w:noProof/>
            <w:webHidden/>
          </w:rPr>
          <w:fldChar w:fldCharType="begin"/>
        </w:r>
        <w:r w:rsidR="00A3471E">
          <w:rPr>
            <w:noProof/>
            <w:webHidden/>
          </w:rPr>
          <w:instrText xml:space="preserve"> PAGEREF _Toc39219187 \h </w:instrText>
        </w:r>
        <w:r w:rsidR="00A3471E">
          <w:rPr>
            <w:noProof/>
            <w:webHidden/>
          </w:rPr>
        </w:r>
        <w:r w:rsidR="00A3471E">
          <w:rPr>
            <w:noProof/>
            <w:webHidden/>
          </w:rPr>
          <w:fldChar w:fldCharType="separate"/>
        </w:r>
        <w:r w:rsidR="00A3471E">
          <w:rPr>
            <w:noProof/>
            <w:webHidden/>
          </w:rPr>
          <w:t>34</w:t>
        </w:r>
        <w:r w:rsidR="00A3471E">
          <w:rPr>
            <w:noProof/>
            <w:webHidden/>
          </w:rPr>
          <w:fldChar w:fldCharType="end"/>
        </w:r>
      </w:hyperlink>
    </w:p>
    <w:p w14:paraId="3912B78D" w14:textId="5A07FF7E" w:rsidR="00A3471E" w:rsidRDefault="00211C10">
      <w:pPr>
        <w:pStyle w:val="TOC1"/>
        <w:rPr>
          <w:rFonts w:asciiTheme="minorHAnsi" w:eastAsiaTheme="minorEastAsia" w:hAnsiTheme="minorHAnsi" w:cstheme="minorBidi"/>
          <w:b w:val="0"/>
          <w:sz w:val="22"/>
          <w:szCs w:val="22"/>
        </w:rPr>
      </w:pPr>
      <w:hyperlink w:anchor="_Toc39219188" w:history="1">
        <w:r w:rsidR="00A3471E" w:rsidRPr="005D18B2">
          <w:rPr>
            <w:rStyle w:val="Hyperlink"/>
            <w:bCs/>
            <w:kern w:val="32"/>
          </w:rPr>
          <w:t>Exhibit A: Schedule of Estimated Avoided Cost</w:t>
        </w:r>
        <w:r w:rsidR="00A3471E">
          <w:rPr>
            <w:webHidden/>
          </w:rPr>
          <w:tab/>
        </w:r>
        <w:r w:rsidR="00A3471E">
          <w:rPr>
            <w:webHidden/>
          </w:rPr>
          <w:fldChar w:fldCharType="begin"/>
        </w:r>
        <w:r w:rsidR="00A3471E">
          <w:rPr>
            <w:webHidden/>
          </w:rPr>
          <w:instrText xml:space="preserve"> PAGEREF _Toc39219188 \h </w:instrText>
        </w:r>
        <w:r w:rsidR="00A3471E">
          <w:rPr>
            <w:webHidden/>
          </w:rPr>
        </w:r>
        <w:r w:rsidR="00A3471E">
          <w:rPr>
            <w:webHidden/>
          </w:rPr>
          <w:fldChar w:fldCharType="separate"/>
        </w:r>
        <w:r w:rsidR="00A3471E">
          <w:rPr>
            <w:webHidden/>
          </w:rPr>
          <w:t>35</w:t>
        </w:r>
        <w:r w:rsidR="00A3471E">
          <w:rPr>
            <w:webHidden/>
          </w:rPr>
          <w:fldChar w:fldCharType="end"/>
        </w:r>
      </w:hyperlink>
    </w:p>
    <w:p w14:paraId="1E185E50" w14:textId="1BC5669D" w:rsidR="00A3471E" w:rsidRDefault="00211C10">
      <w:pPr>
        <w:pStyle w:val="TOC1"/>
        <w:rPr>
          <w:rFonts w:asciiTheme="minorHAnsi" w:eastAsiaTheme="minorEastAsia" w:hAnsiTheme="minorHAnsi" w:cstheme="minorBidi"/>
          <w:b w:val="0"/>
          <w:sz w:val="22"/>
          <w:szCs w:val="22"/>
        </w:rPr>
      </w:pPr>
      <w:hyperlink w:anchor="_Toc39219189" w:history="1">
        <w:r w:rsidR="00A3471E" w:rsidRPr="005D18B2">
          <w:rPr>
            <w:rStyle w:val="Hyperlink"/>
            <w:bCs/>
            <w:kern w:val="32"/>
          </w:rPr>
          <w:t>Exhibit B: Intent to Bid Form</w:t>
        </w:r>
        <w:r w:rsidR="00A3471E">
          <w:rPr>
            <w:webHidden/>
          </w:rPr>
          <w:tab/>
        </w:r>
        <w:r w:rsidR="00A3471E">
          <w:rPr>
            <w:webHidden/>
          </w:rPr>
          <w:fldChar w:fldCharType="begin"/>
        </w:r>
        <w:r w:rsidR="00A3471E">
          <w:rPr>
            <w:webHidden/>
          </w:rPr>
          <w:instrText xml:space="preserve"> PAGEREF _Toc39219189 \h </w:instrText>
        </w:r>
        <w:r w:rsidR="00A3471E">
          <w:rPr>
            <w:webHidden/>
          </w:rPr>
        </w:r>
        <w:r w:rsidR="00A3471E">
          <w:rPr>
            <w:webHidden/>
          </w:rPr>
          <w:fldChar w:fldCharType="separate"/>
        </w:r>
        <w:r w:rsidR="00A3471E">
          <w:rPr>
            <w:webHidden/>
          </w:rPr>
          <w:t>38</w:t>
        </w:r>
        <w:r w:rsidR="00A3471E">
          <w:rPr>
            <w:webHidden/>
          </w:rPr>
          <w:fldChar w:fldCharType="end"/>
        </w:r>
      </w:hyperlink>
    </w:p>
    <w:p w14:paraId="27E6DE7C" w14:textId="20D6A220" w:rsidR="00A3471E" w:rsidRDefault="00211C10">
      <w:pPr>
        <w:pStyle w:val="TOC1"/>
        <w:rPr>
          <w:rFonts w:asciiTheme="minorHAnsi" w:eastAsiaTheme="minorEastAsia" w:hAnsiTheme="minorHAnsi" w:cstheme="minorBidi"/>
          <w:b w:val="0"/>
          <w:sz w:val="22"/>
          <w:szCs w:val="22"/>
        </w:rPr>
      </w:pPr>
      <w:hyperlink w:anchor="_Toc39219190" w:history="1">
        <w:r w:rsidR="00A3471E" w:rsidRPr="005D18B2">
          <w:rPr>
            <w:rStyle w:val="Hyperlink"/>
            <w:bCs/>
            <w:kern w:val="32"/>
          </w:rPr>
          <w:t>Exhibit C: Mutual Nondisclosure Agreement</w:t>
        </w:r>
        <w:r w:rsidR="00A3471E">
          <w:rPr>
            <w:webHidden/>
          </w:rPr>
          <w:tab/>
        </w:r>
        <w:r w:rsidR="00A3471E">
          <w:rPr>
            <w:webHidden/>
          </w:rPr>
          <w:fldChar w:fldCharType="begin"/>
        </w:r>
        <w:r w:rsidR="00A3471E">
          <w:rPr>
            <w:webHidden/>
          </w:rPr>
          <w:instrText xml:space="preserve"> PAGEREF _Toc39219190 \h </w:instrText>
        </w:r>
        <w:r w:rsidR="00A3471E">
          <w:rPr>
            <w:webHidden/>
          </w:rPr>
        </w:r>
        <w:r w:rsidR="00A3471E">
          <w:rPr>
            <w:webHidden/>
          </w:rPr>
          <w:fldChar w:fldCharType="separate"/>
        </w:r>
        <w:r w:rsidR="00A3471E">
          <w:rPr>
            <w:webHidden/>
          </w:rPr>
          <w:t>39</w:t>
        </w:r>
        <w:r w:rsidR="00A3471E">
          <w:rPr>
            <w:webHidden/>
          </w:rPr>
          <w:fldChar w:fldCharType="end"/>
        </w:r>
      </w:hyperlink>
    </w:p>
    <w:p w14:paraId="5EF1F018" w14:textId="5FE30A04" w:rsidR="00A3471E" w:rsidRDefault="00211C10">
      <w:pPr>
        <w:pStyle w:val="TOC1"/>
        <w:rPr>
          <w:rFonts w:asciiTheme="minorHAnsi" w:eastAsiaTheme="minorEastAsia" w:hAnsiTheme="minorHAnsi" w:cstheme="minorBidi"/>
          <w:b w:val="0"/>
          <w:sz w:val="22"/>
          <w:szCs w:val="22"/>
        </w:rPr>
      </w:pPr>
      <w:hyperlink w:anchor="_Toc39219191" w:history="1">
        <w:r w:rsidR="00A3471E" w:rsidRPr="005D18B2">
          <w:rPr>
            <w:rStyle w:val="Hyperlink"/>
            <w:bCs/>
            <w:kern w:val="32"/>
          </w:rPr>
          <w:t>Exhibit D: Cost-effectiveness Evaluation Criteria</w:t>
        </w:r>
        <w:r w:rsidR="00A3471E">
          <w:rPr>
            <w:webHidden/>
          </w:rPr>
          <w:tab/>
        </w:r>
        <w:r w:rsidR="00A3471E">
          <w:rPr>
            <w:webHidden/>
          </w:rPr>
          <w:fldChar w:fldCharType="begin"/>
        </w:r>
        <w:r w:rsidR="00A3471E">
          <w:rPr>
            <w:webHidden/>
          </w:rPr>
          <w:instrText xml:space="preserve"> PAGEREF _Toc39219191 \h </w:instrText>
        </w:r>
        <w:r w:rsidR="00A3471E">
          <w:rPr>
            <w:webHidden/>
          </w:rPr>
        </w:r>
        <w:r w:rsidR="00A3471E">
          <w:rPr>
            <w:webHidden/>
          </w:rPr>
          <w:fldChar w:fldCharType="separate"/>
        </w:r>
        <w:r w:rsidR="00A3471E">
          <w:rPr>
            <w:webHidden/>
          </w:rPr>
          <w:t>40</w:t>
        </w:r>
        <w:r w:rsidR="00A3471E">
          <w:rPr>
            <w:webHidden/>
          </w:rPr>
          <w:fldChar w:fldCharType="end"/>
        </w:r>
      </w:hyperlink>
    </w:p>
    <w:p w14:paraId="0294B9A4" w14:textId="787DF399" w:rsidR="00A3471E" w:rsidRDefault="00211C10">
      <w:pPr>
        <w:pStyle w:val="TOC1"/>
        <w:rPr>
          <w:rFonts w:asciiTheme="minorHAnsi" w:eastAsiaTheme="minorEastAsia" w:hAnsiTheme="minorHAnsi" w:cstheme="minorBidi"/>
          <w:b w:val="0"/>
          <w:sz w:val="22"/>
          <w:szCs w:val="22"/>
        </w:rPr>
      </w:pPr>
      <w:hyperlink w:anchor="_Toc39219192" w:history="1">
        <w:r w:rsidR="00A3471E" w:rsidRPr="005D18B2">
          <w:rPr>
            <w:rStyle w:val="Hyperlink"/>
            <w:rFonts w:cstheme="minorHAnsi"/>
          </w:rPr>
          <w:t>Exhibit E: Demand Response Key Proposal Details</w:t>
        </w:r>
        <w:r w:rsidR="00A3471E">
          <w:rPr>
            <w:webHidden/>
          </w:rPr>
          <w:tab/>
        </w:r>
        <w:r w:rsidR="00A3471E">
          <w:rPr>
            <w:webHidden/>
          </w:rPr>
          <w:fldChar w:fldCharType="begin"/>
        </w:r>
        <w:r w:rsidR="00A3471E">
          <w:rPr>
            <w:webHidden/>
          </w:rPr>
          <w:instrText xml:space="preserve"> PAGEREF _Toc39219192 \h </w:instrText>
        </w:r>
        <w:r w:rsidR="00A3471E">
          <w:rPr>
            <w:webHidden/>
          </w:rPr>
        </w:r>
        <w:r w:rsidR="00A3471E">
          <w:rPr>
            <w:webHidden/>
          </w:rPr>
          <w:fldChar w:fldCharType="separate"/>
        </w:r>
        <w:r w:rsidR="00A3471E">
          <w:rPr>
            <w:webHidden/>
          </w:rPr>
          <w:t>42</w:t>
        </w:r>
        <w:r w:rsidR="00A3471E">
          <w:rPr>
            <w:webHidden/>
          </w:rPr>
          <w:fldChar w:fldCharType="end"/>
        </w:r>
      </w:hyperlink>
    </w:p>
    <w:p w14:paraId="49F9192F" w14:textId="5A868738" w:rsidR="000759BA" w:rsidRPr="006F7560" w:rsidRDefault="000759BA" w:rsidP="00D3280F">
      <w:pPr>
        <w:pStyle w:val="TOC1"/>
        <w:rPr>
          <w:color w:val="0000FF"/>
        </w:rPr>
      </w:pPr>
      <w:r w:rsidRPr="00D3280F">
        <w:rPr>
          <w:rFonts w:ascii="Times New Roman" w:hAnsi="Times New Roman"/>
          <w:color w:val="0000FF"/>
          <w:sz w:val="22"/>
          <w:szCs w:val="22"/>
        </w:rPr>
        <w:fldChar w:fldCharType="end"/>
      </w:r>
    </w:p>
    <w:p w14:paraId="0B1BA840" w14:textId="77777777" w:rsidR="00671EA8" w:rsidRDefault="00671EA8" w:rsidP="006F7560">
      <w:pPr>
        <w:pStyle w:val="Heading1"/>
        <w:spacing w:before="0" w:after="240"/>
        <w:rPr>
          <w:rFonts w:cs="Times New Roman"/>
        </w:rPr>
        <w:sectPr w:rsidR="00671EA8" w:rsidSect="00777AC6">
          <w:footerReference w:type="first" r:id="rId15"/>
          <w:pgSz w:w="12240" w:h="15840"/>
          <w:pgMar w:top="1440" w:right="1440" w:bottom="1440" w:left="1440" w:header="720" w:footer="720" w:gutter="0"/>
          <w:cols w:space="720"/>
          <w:titlePg/>
          <w:docGrid w:linePitch="360"/>
        </w:sectPr>
      </w:pPr>
      <w:bookmarkStart w:id="0" w:name="_Toc232404311"/>
      <w:bookmarkStart w:id="1" w:name="_Toc232404396"/>
    </w:p>
    <w:p w14:paraId="74480F31" w14:textId="0A1CBA17" w:rsidR="000759BA" w:rsidRPr="00586C46" w:rsidRDefault="000759BA" w:rsidP="006F7560">
      <w:pPr>
        <w:pStyle w:val="Heading1"/>
        <w:spacing w:before="0" w:after="240"/>
        <w:rPr>
          <w:rFonts w:ascii="Cambria" w:hAnsi="Cambria" w:cs="Times New Roman"/>
        </w:rPr>
      </w:pPr>
      <w:bookmarkStart w:id="2" w:name="_Toc39219166"/>
      <w:r w:rsidRPr="00586C46">
        <w:rPr>
          <w:rFonts w:ascii="Cambria" w:hAnsi="Cambria" w:cs="Times New Roman"/>
        </w:rPr>
        <w:lastRenderedPageBreak/>
        <w:t>Summary of RFP</w:t>
      </w:r>
      <w:bookmarkEnd w:id="0"/>
      <w:bookmarkEnd w:id="1"/>
      <w:bookmarkEnd w:id="2"/>
    </w:p>
    <w:p w14:paraId="385B18B6" w14:textId="129EBC68" w:rsidR="00C91DAF" w:rsidRDefault="000461A1" w:rsidP="006B5F4D">
      <w:pPr>
        <w:spacing w:after="240"/>
        <w:jc w:val="both"/>
        <w:rPr>
          <w:rFonts w:asciiTheme="minorHAnsi" w:hAnsiTheme="minorHAnsi"/>
        </w:rPr>
      </w:pPr>
      <w:r w:rsidRPr="00586C46">
        <w:rPr>
          <w:rFonts w:asciiTheme="minorHAnsi" w:hAnsiTheme="minorHAnsi"/>
        </w:rPr>
        <w:t xml:space="preserve">Puget Sound Energy (PSE) seeks bids from qualified firms to supply technology </w:t>
      </w:r>
      <w:r w:rsidR="00237EE2" w:rsidRPr="00586C46">
        <w:rPr>
          <w:rFonts w:asciiTheme="minorHAnsi" w:hAnsiTheme="minorHAnsi"/>
        </w:rPr>
        <w:t xml:space="preserve">and </w:t>
      </w:r>
      <w:r w:rsidRPr="00586C46">
        <w:rPr>
          <w:rFonts w:asciiTheme="minorHAnsi" w:hAnsiTheme="minorHAnsi"/>
        </w:rPr>
        <w:t xml:space="preserve">implementation services for its </w:t>
      </w:r>
      <w:r w:rsidR="004F1CDB" w:rsidRPr="00586C46">
        <w:rPr>
          <w:rFonts w:asciiTheme="minorHAnsi" w:hAnsiTheme="minorHAnsi"/>
        </w:rPr>
        <w:t>Demand Response</w:t>
      </w:r>
      <w:r w:rsidRPr="00586C46">
        <w:rPr>
          <w:rFonts w:asciiTheme="minorHAnsi" w:hAnsiTheme="minorHAnsi"/>
        </w:rPr>
        <w:t xml:space="preserve"> </w:t>
      </w:r>
      <w:r w:rsidR="00E5682A">
        <w:rPr>
          <w:rFonts w:asciiTheme="minorHAnsi" w:hAnsiTheme="minorHAnsi"/>
        </w:rPr>
        <w:t xml:space="preserve">(DR) </w:t>
      </w:r>
      <w:r w:rsidRPr="00586C46">
        <w:rPr>
          <w:rFonts w:asciiTheme="minorHAnsi" w:hAnsiTheme="minorHAnsi"/>
        </w:rPr>
        <w:t>Program</w:t>
      </w:r>
      <w:r w:rsidR="00875C10">
        <w:rPr>
          <w:rFonts w:asciiTheme="minorHAnsi" w:hAnsiTheme="minorHAnsi"/>
        </w:rPr>
        <w:t>(s)</w:t>
      </w:r>
      <w:r w:rsidRPr="00586C46">
        <w:rPr>
          <w:rFonts w:asciiTheme="minorHAnsi" w:hAnsiTheme="minorHAnsi"/>
        </w:rPr>
        <w:t>. PSE is issuing this Request for Proposals (RFP) for program delivery for 20</w:t>
      </w:r>
      <w:r w:rsidR="00265E5D">
        <w:rPr>
          <w:rFonts w:asciiTheme="minorHAnsi" w:hAnsiTheme="minorHAnsi"/>
        </w:rPr>
        <w:t>2</w:t>
      </w:r>
      <w:r w:rsidR="00CD17E7">
        <w:rPr>
          <w:rFonts w:asciiTheme="minorHAnsi" w:hAnsiTheme="minorHAnsi"/>
        </w:rPr>
        <w:t>1</w:t>
      </w:r>
      <w:r w:rsidRPr="00586C46">
        <w:rPr>
          <w:rFonts w:asciiTheme="minorHAnsi" w:hAnsiTheme="minorHAnsi"/>
        </w:rPr>
        <w:t xml:space="preserve"> through 202</w:t>
      </w:r>
      <w:r w:rsidR="00265E5D">
        <w:rPr>
          <w:rFonts w:asciiTheme="minorHAnsi" w:hAnsiTheme="minorHAnsi"/>
        </w:rPr>
        <w:t>6</w:t>
      </w:r>
      <w:r w:rsidRPr="00586C46">
        <w:rPr>
          <w:rFonts w:asciiTheme="minorHAnsi" w:hAnsiTheme="minorHAnsi"/>
        </w:rPr>
        <w:t xml:space="preserve"> (program years). The bidder</w:t>
      </w:r>
      <w:r w:rsidR="00267A82" w:rsidRPr="00586C46">
        <w:rPr>
          <w:rFonts w:asciiTheme="minorHAnsi" w:hAnsiTheme="minorHAnsi"/>
        </w:rPr>
        <w:t>(s)</w:t>
      </w:r>
      <w:r w:rsidRPr="00586C46">
        <w:rPr>
          <w:rFonts w:asciiTheme="minorHAnsi" w:hAnsiTheme="minorHAnsi"/>
        </w:rPr>
        <w:t xml:space="preserve"> </w:t>
      </w:r>
      <w:r w:rsidR="00C4327C" w:rsidRPr="00586C46">
        <w:rPr>
          <w:rFonts w:asciiTheme="minorHAnsi" w:hAnsiTheme="minorHAnsi"/>
        </w:rPr>
        <w:t xml:space="preserve">will </w:t>
      </w:r>
      <w:r w:rsidR="00B271D7" w:rsidRPr="00586C46">
        <w:rPr>
          <w:rFonts w:asciiTheme="minorHAnsi" w:hAnsiTheme="minorHAnsi"/>
        </w:rPr>
        <w:t xml:space="preserve">be responsible for providing </w:t>
      </w:r>
      <w:r w:rsidRPr="00586C46">
        <w:rPr>
          <w:rFonts w:asciiTheme="minorHAnsi" w:hAnsiTheme="minorHAnsi"/>
        </w:rPr>
        <w:t>load curtailment</w:t>
      </w:r>
      <w:r w:rsidR="00CD543B" w:rsidRPr="00586C46">
        <w:rPr>
          <w:rFonts w:asciiTheme="minorHAnsi" w:hAnsiTheme="minorHAnsi"/>
        </w:rPr>
        <w:t xml:space="preserve"> </w:t>
      </w:r>
      <w:r w:rsidRPr="00586C46">
        <w:rPr>
          <w:rFonts w:asciiTheme="minorHAnsi" w:hAnsiTheme="minorHAnsi"/>
        </w:rPr>
        <w:t xml:space="preserve">by </w:t>
      </w:r>
      <w:r w:rsidR="00C4327C" w:rsidRPr="00586C46">
        <w:rPr>
          <w:rFonts w:asciiTheme="minorHAnsi" w:hAnsiTheme="minorHAnsi"/>
        </w:rPr>
        <w:t xml:space="preserve">winter </w:t>
      </w:r>
      <w:r w:rsidR="003B63C0" w:rsidRPr="00662D11">
        <w:rPr>
          <w:rFonts w:asciiTheme="minorHAnsi" w:hAnsiTheme="minorHAnsi"/>
        </w:rPr>
        <w:t>202</w:t>
      </w:r>
      <w:r w:rsidR="00980BC0" w:rsidRPr="00662D11">
        <w:rPr>
          <w:rFonts w:asciiTheme="minorHAnsi" w:hAnsiTheme="minorHAnsi"/>
        </w:rPr>
        <w:t>3</w:t>
      </w:r>
      <w:r w:rsidR="003B63C0" w:rsidRPr="00662D11">
        <w:rPr>
          <w:rStyle w:val="FootnoteReference"/>
          <w:rFonts w:asciiTheme="minorHAnsi" w:hAnsiTheme="minorHAnsi"/>
        </w:rPr>
        <w:footnoteReference w:id="1"/>
      </w:r>
      <w:r w:rsidR="003B63C0" w:rsidRPr="00662D11">
        <w:rPr>
          <w:rFonts w:asciiTheme="minorHAnsi" w:hAnsiTheme="minorHAnsi"/>
        </w:rPr>
        <w:t xml:space="preserve"> </w:t>
      </w:r>
      <w:r w:rsidRPr="00662D11">
        <w:rPr>
          <w:rFonts w:asciiTheme="minorHAnsi" w:hAnsiTheme="minorHAnsi"/>
        </w:rPr>
        <w:t>from</w:t>
      </w:r>
      <w:r w:rsidRPr="00586C46">
        <w:rPr>
          <w:rFonts w:asciiTheme="minorHAnsi" w:hAnsiTheme="minorHAnsi"/>
        </w:rPr>
        <w:t xml:space="preserve"> PSE’s customers.</w:t>
      </w:r>
      <w:r w:rsidR="00123349" w:rsidRPr="00586C46">
        <w:rPr>
          <w:rFonts w:asciiTheme="minorHAnsi" w:hAnsiTheme="minorHAnsi"/>
        </w:rPr>
        <w:t xml:space="preserve"> </w:t>
      </w:r>
      <w:r w:rsidRPr="00586C46">
        <w:rPr>
          <w:rFonts w:asciiTheme="minorHAnsi" w:hAnsiTheme="minorHAnsi"/>
        </w:rPr>
        <w:t xml:space="preserve"> </w:t>
      </w:r>
      <w:r w:rsidR="00874695" w:rsidRPr="00586C46">
        <w:rPr>
          <w:rFonts w:asciiTheme="minorHAnsi" w:hAnsiTheme="minorHAnsi"/>
        </w:rPr>
        <w:t xml:space="preserve">PSE has a capacity need of </w:t>
      </w:r>
      <w:r w:rsidR="00265E5D">
        <w:rPr>
          <w:rFonts w:asciiTheme="minorHAnsi" w:hAnsiTheme="minorHAnsi"/>
        </w:rPr>
        <w:t>753</w:t>
      </w:r>
      <w:r w:rsidR="00874695" w:rsidRPr="00586C46">
        <w:rPr>
          <w:rFonts w:asciiTheme="minorHAnsi" w:hAnsiTheme="minorHAnsi"/>
        </w:rPr>
        <w:t xml:space="preserve"> MW by 202</w:t>
      </w:r>
      <w:r w:rsidR="00265E5D">
        <w:rPr>
          <w:rFonts w:asciiTheme="minorHAnsi" w:hAnsiTheme="minorHAnsi"/>
        </w:rPr>
        <w:t>6</w:t>
      </w:r>
      <w:r w:rsidR="00874695" w:rsidRPr="00586C46">
        <w:rPr>
          <w:rFonts w:asciiTheme="minorHAnsi" w:hAnsiTheme="minorHAnsi"/>
        </w:rPr>
        <w:t xml:space="preserve">.  </w:t>
      </w:r>
      <w:r w:rsidR="00D22E28">
        <w:rPr>
          <w:rFonts w:asciiTheme="minorHAnsi" w:hAnsiTheme="minorHAnsi"/>
        </w:rPr>
        <w:t xml:space="preserve">Our </w:t>
      </w:r>
      <w:r w:rsidR="003578BD" w:rsidRPr="00586C46">
        <w:rPr>
          <w:rFonts w:asciiTheme="minorHAnsi" w:hAnsiTheme="minorHAnsi"/>
        </w:rPr>
        <w:t xml:space="preserve">most recent </w:t>
      </w:r>
      <w:r w:rsidR="003578BD" w:rsidRPr="00586C46">
        <w:rPr>
          <w:rFonts w:asciiTheme="minorHAnsi" w:hAnsiTheme="minorHAnsi"/>
          <w:i/>
        </w:rPr>
        <w:t>Integrated Resource</w:t>
      </w:r>
      <w:r w:rsidR="00C91DAF" w:rsidRPr="00586C46">
        <w:rPr>
          <w:rFonts w:asciiTheme="minorHAnsi" w:hAnsiTheme="minorHAnsi"/>
          <w:i/>
        </w:rPr>
        <w:t xml:space="preserve"> P</w:t>
      </w:r>
      <w:r w:rsidR="003578BD" w:rsidRPr="00586C46">
        <w:rPr>
          <w:rFonts w:asciiTheme="minorHAnsi" w:hAnsiTheme="minorHAnsi"/>
          <w:i/>
        </w:rPr>
        <w:t>lan</w:t>
      </w:r>
      <w:r w:rsidR="003578BD" w:rsidRPr="00586C46">
        <w:rPr>
          <w:rFonts w:asciiTheme="minorHAnsi" w:hAnsiTheme="minorHAnsi"/>
        </w:rPr>
        <w:t xml:space="preserve"> indicates that </w:t>
      </w:r>
      <w:r w:rsidR="00C91DAF" w:rsidRPr="00586C46">
        <w:rPr>
          <w:rFonts w:asciiTheme="minorHAnsi" w:hAnsiTheme="minorHAnsi"/>
        </w:rPr>
        <w:t>winter achievable technical potential for demand response</w:t>
      </w:r>
      <w:r w:rsidR="00856661">
        <w:rPr>
          <w:rFonts w:asciiTheme="minorHAnsi" w:hAnsiTheme="minorHAnsi"/>
        </w:rPr>
        <w:t xml:space="preserve"> in PSE’s service territory </w:t>
      </w:r>
      <w:r w:rsidR="00C91DAF" w:rsidRPr="00586C46">
        <w:rPr>
          <w:rFonts w:asciiTheme="minorHAnsi" w:hAnsiTheme="minorHAnsi"/>
        </w:rPr>
        <w:t xml:space="preserve">is </w:t>
      </w:r>
      <w:r w:rsidR="00875C10" w:rsidRPr="00662D11">
        <w:rPr>
          <w:rFonts w:asciiTheme="minorHAnsi" w:hAnsiTheme="minorHAnsi"/>
        </w:rPr>
        <w:t>250</w:t>
      </w:r>
      <w:r w:rsidR="00C91DAF" w:rsidRPr="00662D11">
        <w:rPr>
          <w:rFonts w:asciiTheme="minorHAnsi" w:hAnsiTheme="minorHAnsi"/>
        </w:rPr>
        <w:t xml:space="preserve"> MW by 203</w:t>
      </w:r>
      <w:r w:rsidR="00875C10" w:rsidRPr="00662D11">
        <w:rPr>
          <w:rFonts w:asciiTheme="minorHAnsi" w:hAnsiTheme="minorHAnsi"/>
        </w:rPr>
        <w:t>9</w:t>
      </w:r>
      <w:r w:rsidR="00C91DAF" w:rsidRPr="00662D11">
        <w:rPr>
          <w:rFonts w:asciiTheme="minorHAnsi" w:hAnsiTheme="minorHAnsi"/>
        </w:rPr>
        <w:t>.</w:t>
      </w:r>
      <w:r w:rsidR="008C2AD2" w:rsidRPr="00586C46">
        <w:rPr>
          <w:rFonts w:asciiTheme="minorHAnsi" w:hAnsiTheme="minorHAnsi"/>
        </w:rPr>
        <w:t xml:space="preserve">  </w:t>
      </w:r>
      <w:r w:rsidR="00743A43">
        <w:rPr>
          <w:rFonts w:asciiTheme="minorHAnsi" w:hAnsiTheme="minorHAnsi"/>
        </w:rPr>
        <w:t xml:space="preserve">No </w:t>
      </w:r>
      <w:r w:rsidR="00586C46">
        <w:rPr>
          <w:rFonts w:asciiTheme="minorHAnsi" w:hAnsiTheme="minorHAnsi"/>
        </w:rPr>
        <w:t>minimum capacity</w:t>
      </w:r>
      <w:r w:rsidR="00743A43">
        <w:rPr>
          <w:rFonts w:asciiTheme="minorHAnsi" w:hAnsiTheme="minorHAnsi"/>
        </w:rPr>
        <w:t xml:space="preserve"> offer is required</w:t>
      </w:r>
      <w:r w:rsidR="00586C46">
        <w:rPr>
          <w:rFonts w:asciiTheme="minorHAnsi" w:hAnsiTheme="minorHAnsi"/>
        </w:rPr>
        <w:t xml:space="preserve"> to qualify to bid. </w:t>
      </w:r>
      <w:r w:rsidR="00195B5A" w:rsidRPr="00586C46">
        <w:rPr>
          <w:rFonts w:asciiTheme="minorHAnsi" w:hAnsiTheme="minorHAnsi"/>
        </w:rPr>
        <w:t xml:space="preserve">  </w:t>
      </w:r>
    </w:p>
    <w:p w14:paraId="21EAC5F6" w14:textId="21033D5D" w:rsidR="00875C10" w:rsidRPr="00586C46" w:rsidRDefault="00875C10" w:rsidP="006B5F4D">
      <w:pPr>
        <w:spacing w:after="240"/>
        <w:jc w:val="both"/>
        <w:rPr>
          <w:rFonts w:asciiTheme="minorHAnsi" w:hAnsiTheme="minorHAnsi"/>
        </w:rPr>
      </w:pPr>
      <w:r>
        <w:rPr>
          <w:rFonts w:asciiTheme="minorHAnsi" w:hAnsiTheme="minorHAnsi"/>
        </w:rPr>
        <w:t>PSE is soliciting bids for both a system wide electric Demand Response program as well as smaller</w:t>
      </w:r>
      <w:r w:rsidR="00E5682A">
        <w:rPr>
          <w:rFonts w:asciiTheme="minorHAnsi" w:hAnsiTheme="minorHAnsi"/>
        </w:rPr>
        <w:t xml:space="preserve"> (3-5 MW, </w:t>
      </w:r>
      <w:r w:rsidR="00662D11">
        <w:rPr>
          <w:rFonts w:asciiTheme="minorHAnsi" w:hAnsiTheme="minorHAnsi"/>
        </w:rPr>
        <w:t>3-5k MBH</w:t>
      </w:r>
      <w:r w:rsidR="00E5682A">
        <w:rPr>
          <w:rFonts w:asciiTheme="minorHAnsi" w:hAnsiTheme="minorHAnsi"/>
        </w:rPr>
        <w:t>)</w:t>
      </w:r>
      <w:r>
        <w:rPr>
          <w:rFonts w:asciiTheme="minorHAnsi" w:hAnsiTheme="minorHAnsi"/>
        </w:rPr>
        <w:t>, geographically targeted</w:t>
      </w:r>
      <w:r w:rsidR="00E5682A">
        <w:rPr>
          <w:rFonts w:asciiTheme="minorHAnsi" w:hAnsiTheme="minorHAnsi"/>
        </w:rPr>
        <w:t xml:space="preserve"> electric and natural gas DR program.  Bidders for Targeted Demand Response (TDR) will be responsible for providing localized load curtailment beginning in 2021.</w:t>
      </w:r>
    </w:p>
    <w:p w14:paraId="1EF7790F" w14:textId="0070675F" w:rsidR="0037626B" w:rsidRDefault="0037626B" w:rsidP="006B5F4D">
      <w:pPr>
        <w:spacing w:after="240"/>
        <w:jc w:val="both"/>
        <w:rPr>
          <w:rFonts w:asciiTheme="minorHAnsi" w:hAnsiTheme="minorHAnsi"/>
        </w:rPr>
      </w:pPr>
      <w:r w:rsidRPr="0037626B">
        <w:rPr>
          <w:rFonts w:asciiTheme="minorHAnsi" w:hAnsiTheme="minorHAnsi"/>
        </w:rPr>
        <w:t>PSE is simultaneously filing a</w:t>
      </w:r>
      <w:r>
        <w:rPr>
          <w:rFonts w:asciiTheme="minorHAnsi" w:hAnsiTheme="minorHAnsi"/>
        </w:rPr>
        <w:t>n</w:t>
      </w:r>
      <w:r w:rsidRPr="0037626B">
        <w:rPr>
          <w:rFonts w:asciiTheme="minorHAnsi" w:hAnsiTheme="minorHAnsi"/>
        </w:rPr>
        <w:t xml:space="preserve"> </w:t>
      </w:r>
      <w:r>
        <w:rPr>
          <w:rFonts w:asciiTheme="minorHAnsi" w:hAnsiTheme="minorHAnsi"/>
        </w:rPr>
        <w:t xml:space="preserve">All Resources </w:t>
      </w:r>
      <w:r w:rsidRPr="0037626B">
        <w:rPr>
          <w:rFonts w:asciiTheme="minorHAnsi" w:hAnsiTheme="minorHAnsi"/>
        </w:rPr>
        <w:t xml:space="preserve">RFP. Both RFPs may be found on our web site at </w:t>
      </w:r>
      <w:r w:rsidRPr="00662D11">
        <w:rPr>
          <w:rFonts w:asciiTheme="minorHAnsi" w:hAnsiTheme="minorHAnsi"/>
        </w:rPr>
        <w:t>http://www.pse.com/RFP.</w:t>
      </w:r>
      <w:r w:rsidRPr="0037626B">
        <w:rPr>
          <w:rFonts w:asciiTheme="minorHAnsi" w:hAnsiTheme="minorHAnsi"/>
        </w:rPr>
        <w:t xml:space="preserve"> This web site also includes a set of frequently asked questions (“FAQs”) to share information that may be of common interest to bidders. </w:t>
      </w:r>
      <w:r w:rsidRPr="00662D11">
        <w:rPr>
          <w:rFonts w:asciiTheme="minorHAnsi" w:hAnsiTheme="minorHAnsi"/>
        </w:rPr>
        <w:t xml:space="preserve">Demand Response RFP FAQs </w:t>
      </w:r>
      <w:r w:rsidR="00662D11" w:rsidRPr="00662D11">
        <w:rPr>
          <w:rFonts w:asciiTheme="minorHAnsi" w:hAnsiTheme="minorHAnsi"/>
        </w:rPr>
        <w:t>may</w:t>
      </w:r>
      <w:r w:rsidRPr="00662D11">
        <w:rPr>
          <w:rFonts w:asciiTheme="minorHAnsi" w:hAnsiTheme="minorHAnsi"/>
        </w:rPr>
        <w:t xml:space="preserve"> be found by clicking the Demand Response RFP hyperlink.</w:t>
      </w:r>
    </w:p>
    <w:p w14:paraId="7269193B" w14:textId="6284EFE4" w:rsidR="000461A1" w:rsidRPr="00586C46" w:rsidRDefault="00123349" w:rsidP="006B5F4D">
      <w:pPr>
        <w:spacing w:after="240"/>
        <w:jc w:val="both"/>
        <w:rPr>
          <w:rFonts w:asciiTheme="minorHAnsi" w:hAnsiTheme="minorHAnsi"/>
        </w:rPr>
      </w:pPr>
      <w:r w:rsidRPr="00586C46">
        <w:rPr>
          <w:rFonts w:asciiTheme="minorHAnsi" w:hAnsiTheme="minorHAnsi"/>
        </w:rPr>
        <w:t>Proposals</w:t>
      </w:r>
      <w:r w:rsidR="00AB38A0" w:rsidRPr="00586C46">
        <w:rPr>
          <w:rFonts w:asciiTheme="minorHAnsi" w:hAnsiTheme="minorHAnsi"/>
        </w:rPr>
        <w:t xml:space="preserve"> will be evaluated in a concurrent process with bids in response to PSE’s 20</w:t>
      </w:r>
      <w:r w:rsidR="00265E5D">
        <w:rPr>
          <w:rFonts w:asciiTheme="minorHAnsi" w:hAnsiTheme="minorHAnsi"/>
        </w:rPr>
        <w:t>20</w:t>
      </w:r>
      <w:r w:rsidR="00AB38A0" w:rsidRPr="00586C46">
        <w:rPr>
          <w:rFonts w:asciiTheme="minorHAnsi" w:hAnsiTheme="minorHAnsi"/>
        </w:rPr>
        <w:t xml:space="preserve"> All</w:t>
      </w:r>
      <w:r w:rsidR="0037626B">
        <w:rPr>
          <w:rFonts w:asciiTheme="minorHAnsi" w:hAnsiTheme="minorHAnsi"/>
        </w:rPr>
        <w:t xml:space="preserve"> Resources</w:t>
      </w:r>
      <w:r w:rsidR="00AB38A0" w:rsidRPr="00586C46">
        <w:rPr>
          <w:rFonts w:asciiTheme="minorHAnsi" w:hAnsiTheme="minorHAnsi"/>
        </w:rPr>
        <w:t xml:space="preserve"> RFP.</w:t>
      </w:r>
      <w:r w:rsidR="00586C46">
        <w:rPr>
          <w:rFonts w:asciiTheme="minorHAnsi" w:hAnsiTheme="minorHAnsi"/>
        </w:rPr>
        <w:t xml:space="preserve">   </w:t>
      </w:r>
      <w:r w:rsidR="00A2181A" w:rsidRPr="00586C46">
        <w:rPr>
          <w:rFonts w:asciiTheme="minorHAnsi" w:hAnsiTheme="minorHAnsi"/>
        </w:rPr>
        <w:t xml:space="preserve">  </w:t>
      </w:r>
      <w:r w:rsidRPr="00586C46">
        <w:rPr>
          <w:rFonts w:asciiTheme="minorHAnsi" w:hAnsiTheme="minorHAnsi"/>
        </w:rPr>
        <w:t xml:space="preserve">  </w:t>
      </w:r>
      <w:r w:rsidR="00AB38A0" w:rsidRPr="00586C46">
        <w:rPr>
          <w:rFonts w:asciiTheme="minorHAnsi" w:hAnsiTheme="minorHAnsi"/>
        </w:rPr>
        <w:t xml:space="preserve"> </w:t>
      </w:r>
      <w:r w:rsidR="00267A82" w:rsidRPr="00586C46">
        <w:rPr>
          <w:rFonts w:asciiTheme="minorHAnsi" w:hAnsiTheme="minorHAnsi"/>
        </w:rPr>
        <w:t xml:space="preserve">  </w:t>
      </w:r>
    </w:p>
    <w:p w14:paraId="5DE03D50" w14:textId="2CD0A081" w:rsidR="005D5182" w:rsidRPr="00586C46" w:rsidRDefault="005D5182" w:rsidP="006B5F4D">
      <w:pPr>
        <w:spacing w:after="240"/>
        <w:ind w:left="360"/>
        <w:jc w:val="both"/>
        <w:rPr>
          <w:rFonts w:asciiTheme="minorHAnsi" w:hAnsiTheme="minorHAnsi"/>
        </w:rPr>
      </w:pPr>
      <w:r w:rsidRPr="00586C46">
        <w:rPr>
          <w:rFonts w:asciiTheme="minorHAnsi" w:hAnsiTheme="minorHAnsi"/>
          <w:b/>
        </w:rPr>
        <w:t>Section 2</w:t>
      </w:r>
      <w:r w:rsidRPr="00586C46">
        <w:rPr>
          <w:rFonts w:asciiTheme="minorHAnsi" w:hAnsiTheme="minorHAnsi"/>
        </w:rPr>
        <w:t xml:space="preserve"> of the RFP provides the relevant </w:t>
      </w:r>
      <w:r w:rsidRPr="00586C46">
        <w:rPr>
          <w:rFonts w:asciiTheme="minorHAnsi" w:hAnsiTheme="minorHAnsi"/>
          <w:b/>
        </w:rPr>
        <w:t>Background</w:t>
      </w:r>
      <w:r w:rsidRPr="00586C46">
        <w:rPr>
          <w:rFonts w:asciiTheme="minorHAnsi" w:hAnsiTheme="minorHAnsi"/>
        </w:rPr>
        <w:t xml:space="preserve"> </w:t>
      </w:r>
      <w:r w:rsidR="00753EE0" w:rsidRPr="00586C46">
        <w:rPr>
          <w:rFonts w:asciiTheme="minorHAnsi" w:hAnsiTheme="minorHAnsi"/>
        </w:rPr>
        <w:t xml:space="preserve">and discusses </w:t>
      </w:r>
      <w:r w:rsidR="00B563AB" w:rsidRPr="00586C46">
        <w:rPr>
          <w:rFonts w:asciiTheme="minorHAnsi" w:hAnsiTheme="minorHAnsi"/>
        </w:rPr>
        <w:t xml:space="preserve">PSE’s </w:t>
      </w:r>
      <w:r w:rsidR="004A424A" w:rsidRPr="00586C46">
        <w:rPr>
          <w:rFonts w:asciiTheme="minorHAnsi" w:hAnsiTheme="minorHAnsi"/>
        </w:rPr>
        <w:t xml:space="preserve">expectations </w:t>
      </w:r>
      <w:r w:rsidR="00540DA6" w:rsidRPr="00586C46">
        <w:rPr>
          <w:rFonts w:asciiTheme="minorHAnsi" w:hAnsiTheme="minorHAnsi"/>
        </w:rPr>
        <w:t xml:space="preserve">of future </w:t>
      </w:r>
      <w:r w:rsidR="00790C75" w:rsidRPr="00586C46">
        <w:rPr>
          <w:rFonts w:asciiTheme="minorHAnsi" w:hAnsiTheme="minorHAnsi"/>
        </w:rPr>
        <w:t>program</w:t>
      </w:r>
      <w:r w:rsidR="00540DA6" w:rsidRPr="00586C46">
        <w:rPr>
          <w:rFonts w:asciiTheme="minorHAnsi" w:hAnsiTheme="minorHAnsi"/>
        </w:rPr>
        <w:t>s</w:t>
      </w:r>
      <w:r w:rsidRPr="00586C46">
        <w:rPr>
          <w:rFonts w:asciiTheme="minorHAnsi" w:hAnsiTheme="minorHAnsi"/>
        </w:rPr>
        <w:t>.</w:t>
      </w:r>
    </w:p>
    <w:p w14:paraId="68C44A92" w14:textId="61EE5314" w:rsidR="005D5182" w:rsidRPr="00586C46" w:rsidRDefault="005D5182" w:rsidP="006B5F4D">
      <w:pPr>
        <w:spacing w:after="240"/>
        <w:ind w:left="360"/>
        <w:jc w:val="both"/>
        <w:rPr>
          <w:rFonts w:asciiTheme="minorHAnsi" w:hAnsiTheme="minorHAnsi"/>
        </w:rPr>
      </w:pPr>
      <w:r w:rsidRPr="00586C46">
        <w:rPr>
          <w:rFonts w:asciiTheme="minorHAnsi" w:hAnsiTheme="minorHAnsi"/>
          <w:b/>
        </w:rPr>
        <w:t>Section 3</w:t>
      </w:r>
      <w:r w:rsidRPr="00586C46">
        <w:rPr>
          <w:rFonts w:asciiTheme="minorHAnsi" w:hAnsiTheme="minorHAnsi"/>
        </w:rPr>
        <w:t xml:space="preserve"> defines the </w:t>
      </w:r>
      <w:r w:rsidRPr="00586C46">
        <w:rPr>
          <w:rFonts w:asciiTheme="minorHAnsi" w:hAnsiTheme="minorHAnsi"/>
          <w:b/>
        </w:rPr>
        <w:t>Scope of Work</w:t>
      </w:r>
      <w:r w:rsidRPr="00586C46">
        <w:rPr>
          <w:rFonts w:asciiTheme="minorHAnsi" w:hAnsiTheme="minorHAnsi"/>
        </w:rPr>
        <w:t xml:space="preserve"> expected of the vendor,</w:t>
      </w:r>
      <w:r w:rsidRPr="00586C46">
        <w:rPr>
          <w:rFonts w:asciiTheme="minorHAnsi" w:hAnsiTheme="minorHAnsi"/>
          <w:i/>
        </w:rPr>
        <w:t xml:space="preserve"> </w:t>
      </w:r>
      <w:r w:rsidRPr="00586C46">
        <w:rPr>
          <w:rFonts w:asciiTheme="minorHAnsi" w:hAnsiTheme="minorHAnsi"/>
        </w:rPr>
        <w:t>as well as</w:t>
      </w:r>
      <w:r w:rsidRPr="00586C46">
        <w:rPr>
          <w:rFonts w:asciiTheme="minorHAnsi" w:hAnsiTheme="minorHAnsi"/>
          <w:i/>
        </w:rPr>
        <w:t xml:space="preserve"> </w:t>
      </w:r>
      <w:r w:rsidRPr="00586C46">
        <w:rPr>
          <w:rFonts w:asciiTheme="minorHAnsi" w:hAnsiTheme="minorHAnsi"/>
        </w:rPr>
        <w:t xml:space="preserve">the expected responsibilities of </w:t>
      </w:r>
      <w:r w:rsidR="00705A83" w:rsidRPr="00586C46">
        <w:rPr>
          <w:rFonts w:asciiTheme="minorHAnsi" w:hAnsiTheme="minorHAnsi"/>
        </w:rPr>
        <w:t>PSE</w:t>
      </w:r>
      <w:r w:rsidRPr="00586C46">
        <w:rPr>
          <w:rFonts w:asciiTheme="minorHAnsi" w:hAnsiTheme="minorHAnsi"/>
        </w:rPr>
        <w:t>.  This section also outlines some information on the expected load control strategies and relevant performance goals.</w:t>
      </w:r>
    </w:p>
    <w:p w14:paraId="030B1FB0" w14:textId="77777777" w:rsidR="005D5182" w:rsidRPr="00586C46" w:rsidRDefault="005D5182" w:rsidP="006B5F4D">
      <w:pPr>
        <w:spacing w:after="240"/>
        <w:ind w:left="360"/>
        <w:jc w:val="both"/>
        <w:rPr>
          <w:rFonts w:asciiTheme="minorHAnsi" w:hAnsiTheme="minorHAnsi"/>
        </w:rPr>
      </w:pPr>
      <w:r w:rsidRPr="00586C46">
        <w:rPr>
          <w:rFonts w:asciiTheme="minorHAnsi" w:hAnsiTheme="minorHAnsi"/>
          <w:b/>
        </w:rPr>
        <w:t xml:space="preserve">Section 4 </w:t>
      </w:r>
      <w:r w:rsidRPr="00586C46">
        <w:rPr>
          <w:rFonts w:asciiTheme="minorHAnsi" w:hAnsiTheme="minorHAnsi"/>
        </w:rPr>
        <w:t xml:space="preserve">requests information about the </w:t>
      </w:r>
      <w:r w:rsidRPr="00586C46">
        <w:rPr>
          <w:rFonts w:asciiTheme="minorHAnsi" w:hAnsiTheme="minorHAnsi"/>
          <w:b/>
        </w:rPr>
        <w:t xml:space="preserve">bidder’s </w:t>
      </w:r>
      <w:r w:rsidR="00A73201" w:rsidRPr="00586C46">
        <w:rPr>
          <w:rFonts w:asciiTheme="minorHAnsi" w:hAnsiTheme="minorHAnsi"/>
          <w:b/>
        </w:rPr>
        <w:t>technolo</w:t>
      </w:r>
      <w:r w:rsidR="008B05D9" w:rsidRPr="00586C46">
        <w:rPr>
          <w:rFonts w:asciiTheme="minorHAnsi" w:hAnsiTheme="minorHAnsi"/>
          <w:b/>
        </w:rPr>
        <w:t>gy, technology-related services, and implementation services</w:t>
      </w:r>
      <w:r w:rsidR="00A73201" w:rsidRPr="00586C46">
        <w:rPr>
          <w:rFonts w:asciiTheme="minorHAnsi" w:hAnsiTheme="minorHAnsi"/>
        </w:rPr>
        <w:t>.</w:t>
      </w:r>
      <w:r w:rsidRPr="00586C46">
        <w:rPr>
          <w:rFonts w:asciiTheme="minorHAnsi" w:hAnsiTheme="minorHAnsi"/>
        </w:rPr>
        <w:t xml:space="preserve"> </w:t>
      </w:r>
    </w:p>
    <w:p w14:paraId="7F68B60F" w14:textId="77777777" w:rsidR="009554B2" w:rsidRPr="00586C46" w:rsidRDefault="005D5182" w:rsidP="006B5F4D">
      <w:pPr>
        <w:spacing w:after="240"/>
        <w:ind w:left="360"/>
        <w:jc w:val="both"/>
        <w:rPr>
          <w:rFonts w:asciiTheme="minorHAnsi" w:hAnsiTheme="minorHAnsi"/>
        </w:rPr>
      </w:pPr>
      <w:r w:rsidRPr="00586C46">
        <w:rPr>
          <w:rFonts w:asciiTheme="minorHAnsi" w:hAnsiTheme="minorHAnsi"/>
          <w:b/>
        </w:rPr>
        <w:t>Section 5</w:t>
      </w:r>
      <w:r w:rsidRPr="00586C46">
        <w:rPr>
          <w:rFonts w:asciiTheme="minorHAnsi" w:hAnsiTheme="minorHAnsi"/>
        </w:rPr>
        <w:t xml:space="preserve"> requests information, relevant </w:t>
      </w:r>
      <w:r w:rsidRPr="00586C46">
        <w:rPr>
          <w:rFonts w:asciiTheme="minorHAnsi" w:hAnsiTheme="minorHAnsi"/>
          <w:b/>
        </w:rPr>
        <w:t>qualifications</w:t>
      </w:r>
      <w:r w:rsidRPr="00586C46">
        <w:rPr>
          <w:rFonts w:asciiTheme="minorHAnsi" w:hAnsiTheme="minorHAnsi"/>
        </w:rPr>
        <w:t xml:space="preserve"> </w:t>
      </w:r>
      <w:r w:rsidRPr="00586C46">
        <w:rPr>
          <w:rFonts w:asciiTheme="minorHAnsi" w:hAnsiTheme="minorHAnsi"/>
          <w:b/>
        </w:rPr>
        <w:t>and references</w:t>
      </w:r>
      <w:r w:rsidRPr="00586C46">
        <w:rPr>
          <w:rFonts w:asciiTheme="minorHAnsi" w:hAnsiTheme="minorHAnsi"/>
        </w:rPr>
        <w:t xml:space="preserve"> from the bidder.  </w:t>
      </w:r>
    </w:p>
    <w:p w14:paraId="5387CE09" w14:textId="77777777" w:rsidR="005D5182" w:rsidRPr="00586C46" w:rsidRDefault="005D5182" w:rsidP="006B5F4D">
      <w:pPr>
        <w:spacing w:after="240"/>
        <w:ind w:left="360"/>
        <w:jc w:val="both"/>
        <w:rPr>
          <w:rFonts w:asciiTheme="minorHAnsi" w:hAnsiTheme="minorHAnsi"/>
        </w:rPr>
      </w:pPr>
      <w:r w:rsidRPr="00586C46">
        <w:rPr>
          <w:rFonts w:asciiTheme="minorHAnsi" w:hAnsiTheme="minorHAnsi"/>
          <w:b/>
        </w:rPr>
        <w:t>Sections 6 and 7</w:t>
      </w:r>
      <w:r w:rsidRPr="00586C46">
        <w:rPr>
          <w:rFonts w:asciiTheme="minorHAnsi" w:hAnsiTheme="minorHAnsi"/>
        </w:rPr>
        <w:t xml:space="preserve"> provide requirements for the </w:t>
      </w:r>
      <w:r w:rsidRPr="00586C46">
        <w:rPr>
          <w:rFonts w:asciiTheme="minorHAnsi" w:hAnsiTheme="minorHAnsi"/>
          <w:b/>
        </w:rPr>
        <w:t>proposal format and bid submission</w:t>
      </w:r>
      <w:r w:rsidRPr="00586C46">
        <w:rPr>
          <w:rFonts w:asciiTheme="minorHAnsi" w:hAnsiTheme="minorHAnsi"/>
        </w:rPr>
        <w:t xml:space="preserve"> as well as information on the RFP process.</w:t>
      </w:r>
    </w:p>
    <w:p w14:paraId="1434D7D9" w14:textId="3F9BCC7E" w:rsidR="00CB0E86" w:rsidRPr="00586C46" w:rsidRDefault="009E7E25" w:rsidP="006B5F4D">
      <w:pPr>
        <w:spacing w:after="240"/>
        <w:ind w:left="360"/>
        <w:jc w:val="both"/>
        <w:rPr>
          <w:rFonts w:asciiTheme="minorHAnsi" w:hAnsiTheme="minorHAnsi"/>
        </w:rPr>
      </w:pPr>
      <w:r w:rsidRPr="00586C46">
        <w:rPr>
          <w:rFonts w:asciiTheme="minorHAnsi" w:hAnsiTheme="minorHAnsi"/>
        </w:rPr>
        <w:t>A separate</w:t>
      </w:r>
      <w:r w:rsidRPr="00586C46">
        <w:rPr>
          <w:rFonts w:asciiTheme="minorHAnsi" w:hAnsiTheme="minorHAnsi"/>
          <w:b/>
        </w:rPr>
        <w:t xml:space="preserve"> Pricing Attachment</w:t>
      </w:r>
      <w:r w:rsidR="005D5182" w:rsidRPr="00586C46">
        <w:rPr>
          <w:rFonts w:asciiTheme="minorHAnsi" w:hAnsiTheme="minorHAnsi"/>
        </w:rPr>
        <w:t xml:space="preserve"> requests pricing information</w:t>
      </w:r>
      <w:r w:rsidRPr="00586C46">
        <w:rPr>
          <w:rFonts w:asciiTheme="minorHAnsi" w:hAnsiTheme="minorHAnsi"/>
        </w:rPr>
        <w:t xml:space="preserve"> corresponding to the scope of work and bidder proposals</w:t>
      </w:r>
      <w:r w:rsidR="005D5182" w:rsidRPr="00586C46">
        <w:rPr>
          <w:rFonts w:asciiTheme="minorHAnsi" w:hAnsiTheme="minorHAnsi"/>
        </w:rPr>
        <w:t>.</w:t>
      </w:r>
    </w:p>
    <w:p w14:paraId="389FA8FD" w14:textId="5ABA6FE8" w:rsidR="00FE1AA3" w:rsidRPr="00586C46" w:rsidRDefault="00FE1AA3" w:rsidP="006B5F4D">
      <w:pPr>
        <w:spacing w:after="240"/>
        <w:ind w:left="360"/>
        <w:jc w:val="both"/>
        <w:rPr>
          <w:rFonts w:asciiTheme="minorHAnsi" w:hAnsiTheme="minorHAnsi"/>
          <w:color w:val="0070C0"/>
        </w:rPr>
      </w:pPr>
      <w:r w:rsidRPr="00586C46">
        <w:rPr>
          <w:rFonts w:asciiTheme="minorHAnsi" w:hAnsiTheme="minorHAnsi"/>
        </w:rPr>
        <w:t xml:space="preserve">A separate </w:t>
      </w:r>
      <w:r w:rsidRPr="00586C46">
        <w:rPr>
          <w:rFonts w:asciiTheme="minorHAnsi" w:hAnsiTheme="minorHAnsi"/>
          <w:b/>
        </w:rPr>
        <w:t>Intent to Bid Form</w:t>
      </w:r>
      <w:r w:rsidRPr="00586C46">
        <w:rPr>
          <w:rFonts w:asciiTheme="minorHAnsi" w:hAnsiTheme="minorHAnsi"/>
        </w:rPr>
        <w:t xml:space="preserve"> </w:t>
      </w:r>
      <w:r w:rsidR="000C4EFA">
        <w:rPr>
          <w:rFonts w:asciiTheme="minorHAnsi" w:hAnsiTheme="minorHAnsi"/>
        </w:rPr>
        <w:t xml:space="preserve">(Exhibit B) </w:t>
      </w:r>
      <w:r w:rsidRPr="00586C46">
        <w:rPr>
          <w:rFonts w:asciiTheme="minorHAnsi" w:hAnsiTheme="minorHAnsi"/>
        </w:rPr>
        <w:t xml:space="preserve">requests specific bidder information to be submitted by the date indicated in section 7.1. </w:t>
      </w:r>
    </w:p>
    <w:p w14:paraId="6E766097" w14:textId="537D7153" w:rsidR="00CB0E86" w:rsidRPr="00586C46" w:rsidRDefault="00CB0E86" w:rsidP="006B5F4D">
      <w:pPr>
        <w:spacing w:after="240"/>
        <w:ind w:left="360"/>
        <w:jc w:val="both"/>
        <w:rPr>
          <w:rFonts w:asciiTheme="minorHAnsi" w:hAnsiTheme="minorHAnsi"/>
          <w:color w:val="0070C0"/>
        </w:rPr>
      </w:pPr>
      <w:r w:rsidRPr="00586C46">
        <w:rPr>
          <w:rFonts w:asciiTheme="minorHAnsi" w:hAnsiTheme="minorHAnsi"/>
        </w:rPr>
        <w:lastRenderedPageBreak/>
        <w:t xml:space="preserve">The RFP includes an </w:t>
      </w:r>
      <w:r w:rsidR="00856661">
        <w:rPr>
          <w:rFonts w:asciiTheme="minorHAnsi" w:hAnsiTheme="minorHAnsi"/>
        </w:rPr>
        <w:t>Exhibit</w:t>
      </w:r>
      <w:r w:rsidRPr="00586C46">
        <w:rPr>
          <w:rFonts w:asciiTheme="minorHAnsi" w:hAnsiTheme="minorHAnsi"/>
        </w:rPr>
        <w:t xml:space="preserve"> </w:t>
      </w:r>
      <w:r w:rsidR="00477FBA" w:rsidRPr="00586C46">
        <w:rPr>
          <w:rFonts w:asciiTheme="minorHAnsi" w:hAnsiTheme="minorHAnsi"/>
        </w:rPr>
        <w:t>A</w:t>
      </w:r>
      <w:r w:rsidRPr="00586C46">
        <w:rPr>
          <w:rFonts w:asciiTheme="minorHAnsi" w:hAnsiTheme="minorHAnsi"/>
        </w:rPr>
        <w:t xml:space="preserve"> that provides a schedule of PSE’s estimated avoided cost. </w:t>
      </w:r>
    </w:p>
    <w:p w14:paraId="4A49648A" w14:textId="77777777" w:rsidR="000759BA" w:rsidRPr="007931DA" w:rsidRDefault="000759BA" w:rsidP="00A279DE">
      <w:pPr>
        <w:pStyle w:val="Heading1"/>
        <w:spacing w:before="0" w:after="240"/>
        <w:rPr>
          <w:rFonts w:ascii="Cambria" w:hAnsi="Cambria" w:cs="Times New Roman"/>
        </w:rPr>
      </w:pPr>
      <w:bookmarkStart w:id="3" w:name="_Toc103767691"/>
      <w:bookmarkStart w:id="4" w:name="_Toc232404312"/>
      <w:bookmarkStart w:id="5" w:name="_Toc232404397"/>
      <w:bookmarkStart w:id="6" w:name="_Toc39219167"/>
      <w:r w:rsidRPr="007931DA">
        <w:rPr>
          <w:rFonts w:ascii="Cambria" w:hAnsi="Cambria" w:cs="Times New Roman"/>
        </w:rPr>
        <w:lastRenderedPageBreak/>
        <w:t>Background</w:t>
      </w:r>
      <w:bookmarkEnd w:id="3"/>
      <w:bookmarkEnd w:id="4"/>
      <w:bookmarkEnd w:id="5"/>
      <w:r w:rsidR="007F7D14" w:rsidRPr="007931DA">
        <w:rPr>
          <w:rFonts w:ascii="Cambria" w:hAnsi="Cambria" w:cs="Times New Roman"/>
        </w:rPr>
        <w:t xml:space="preserve"> and DR Resource Requirements</w:t>
      </w:r>
      <w:bookmarkEnd w:id="6"/>
    </w:p>
    <w:p w14:paraId="121C6BC2" w14:textId="0EF61ED4" w:rsidR="000759BA" w:rsidRPr="007931DA" w:rsidRDefault="00705A83" w:rsidP="00A279DE">
      <w:pPr>
        <w:pStyle w:val="Heading2"/>
        <w:numPr>
          <w:ilvl w:val="0"/>
          <w:numId w:val="0"/>
        </w:numPr>
        <w:spacing w:before="0"/>
        <w:ind w:left="576" w:hanging="576"/>
        <w:rPr>
          <w:rFonts w:ascii="Cambria" w:hAnsi="Cambria" w:cs="Times New Roman"/>
        </w:rPr>
      </w:pPr>
      <w:bookmarkStart w:id="7" w:name="_Toc39219168"/>
      <w:r w:rsidRPr="007931DA">
        <w:rPr>
          <w:rFonts w:ascii="Cambria" w:hAnsi="Cambria" w:cs="Times New Roman"/>
        </w:rPr>
        <w:t>PSE</w:t>
      </w:r>
      <w:r w:rsidR="00305168" w:rsidRPr="007931DA">
        <w:rPr>
          <w:rFonts w:ascii="Cambria" w:hAnsi="Cambria" w:cs="Times New Roman"/>
        </w:rPr>
        <w:t xml:space="preserve"> Background</w:t>
      </w:r>
      <w:bookmarkEnd w:id="7"/>
      <w:r w:rsidR="00305168" w:rsidRPr="007931DA">
        <w:rPr>
          <w:rFonts w:ascii="Cambria" w:hAnsi="Cambria" w:cs="Times New Roman"/>
        </w:rPr>
        <w:t xml:space="preserve"> </w:t>
      </w:r>
    </w:p>
    <w:p w14:paraId="4A59B19D" w14:textId="2B62115A" w:rsidR="00A6308A" w:rsidRPr="007931DA" w:rsidRDefault="004E1B2E" w:rsidP="006B5F4D">
      <w:pPr>
        <w:spacing w:after="240"/>
        <w:jc w:val="both"/>
        <w:rPr>
          <w:rFonts w:asciiTheme="minorHAnsi" w:hAnsiTheme="minorHAnsi"/>
        </w:rPr>
      </w:pPr>
      <w:r w:rsidRPr="007931DA">
        <w:rPr>
          <w:rFonts w:asciiTheme="minorHAnsi" w:hAnsiTheme="minorHAnsi"/>
        </w:rPr>
        <w:t>Puget Sound Energy (PSE) is Washington State’s oldest local energy company and serves approximately 1.1 million electric customers and more than 790,000 natural gas customers in 10 counties. PSE’s electric service area includes all of Kitsap, Skagit, Thurston and Whatcom counties; and parts of Island, King (</w:t>
      </w:r>
      <w:r w:rsidR="009F4E0A" w:rsidRPr="007931DA">
        <w:rPr>
          <w:rFonts w:asciiTheme="minorHAnsi" w:hAnsiTheme="minorHAnsi"/>
        </w:rPr>
        <w:t>excluding</w:t>
      </w:r>
      <w:r w:rsidRPr="007931DA">
        <w:rPr>
          <w:rFonts w:asciiTheme="minorHAnsi" w:hAnsiTheme="minorHAnsi"/>
        </w:rPr>
        <w:t xml:space="preserve"> Seattle), Kittitas, and Pierce (</w:t>
      </w:r>
      <w:r w:rsidR="009F4E0A" w:rsidRPr="007931DA">
        <w:rPr>
          <w:rFonts w:asciiTheme="minorHAnsi" w:hAnsiTheme="minorHAnsi"/>
        </w:rPr>
        <w:t>excluding</w:t>
      </w:r>
      <w:r w:rsidRPr="007931DA">
        <w:rPr>
          <w:rFonts w:asciiTheme="minorHAnsi" w:hAnsiTheme="minorHAnsi"/>
        </w:rPr>
        <w:t xml:space="preserve"> Tacoma) counties. </w:t>
      </w:r>
    </w:p>
    <w:p w14:paraId="42E593B9" w14:textId="15E57DFF" w:rsidR="004E1B2E" w:rsidRPr="007931DA" w:rsidRDefault="002956A2" w:rsidP="006B5F4D">
      <w:pPr>
        <w:spacing w:after="240"/>
        <w:jc w:val="both"/>
        <w:rPr>
          <w:rFonts w:asciiTheme="minorHAnsi" w:hAnsiTheme="minorHAnsi"/>
        </w:rPr>
      </w:pPr>
      <w:r w:rsidRPr="007931DA">
        <w:rPr>
          <w:rFonts w:asciiTheme="minorHAnsi" w:hAnsiTheme="minorHAnsi"/>
        </w:rPr>
        <w:t xml:space="preserve">More information on </w:t>
      </w:r>
      <w:r w:rsidR="00D02A4A" w:rsidRPr="007931DA">
        <w:rPr>
          <w:rFonts w:asciiTheme="minorHAnsi" w:hAnsiTheme="minorHAnsi"/>
        </w:rPr>
        <w:t xml:space="preserve">PSE </w:t>
      </w:r>
      <w:r w:rsidRPr="007931DA">
        <w:rPr>
          <w:rFonts w:asciiTheme="minorHAnsi" w:hAnsiTheme="minorHAnsi"/>
        </w:rPr>
        <w:t xml:space="preserve">can be found at </w:t>
      </w:r>
      <w:hyperlink r:id="rId16" w:history="1">
        <w:r w:rsidR="001C3F86" w:rsidRPr="007931DA">
          <w:rPr>
            <w:rStyle w:val="Hyperlink"/>
            <w:rFonts w:asciiTheme="minorHAnsi" w:hAnsiTheme="minorHAnsi"/>
          </w:rPr>
          <w:t>https://www.pse.com/</w:t>
        </w:r>
      </w:hyperlink>
      <w:r w:rsidRPr="007931DA">
        <w:rPr>
          <w:rFonts w:asciiTheme="minorHAnsi" w:hAnsiTheme="minorHAnsi"/>
        </w:rPr>
        <w:t>.</w:t>
      </w:r>
      <w:r w:rsidR="001C3F86" w:rsidRPr="007931DA">
        <w:rPr>
          <w:rFonts w:asciiTheme="minorHAnsi" w:hAnsiTheme="minorHAnsi"/>
        </w:rPr>
        <w:t xml:space="preserve"> </w:t>
      </w:r>
      <w:r w:rsidRPr="007931DA">
        <w:rPr>
          <w:rFonts w:asciiTheme="minorHAnsi" w:hAnsiTheme="minorHAnsi"/>
        </w:rPr>
        <w:t xml:space="preserve"> Information regarding rates and </w:t>
      </w:r>
      <w:r w:rsidR="004E1B2E" w:rsidRPr="007931DA">
        <w:rPr>
          <w:rFonts w:asciiTheme="minorHAnsi" w:hAnsiTheme="minorHAnsi"/>
        </w:rPr>
        <w:t xml:space="preserve">regulatory </w:t>
      </w:r>
      <w:r w:rsidRPr="007931DA">
        <w:rPr>
          <w:rFonts w:asciiTheme="minorHAnsi" w:hAnsiTheme="minorHAnsi"/>
        </w:rPr>
        <w:t xml:space="preserve">filings may be found at </w:t>
      </w:r>
      <w:hyperlink r:id="rId17" w:history="1">
        <w:r w:rsidR="004E1B2E" w:rsidRPr="007931DA">
          <w:rPr>
            <w:rStyle w:val="Hyperlink"/>
            <w:rFonts w:asciiTheme="minorHAnsi" w:hAnsiTheme="minorHAnsi"/>
          </w:rPr>
          <w:t>http://pse.com/aboutpse/Rates/Pages/default.aspx</w:t>
        </w:r>
      </w:hyperlink>
      <w:r w:rsidR="001C3F86" w:rsidRPr="007931DA">
        <w:rPr>
          <w:rStyle w:val="Hyperlink"/>
          <w:rFonts w:asciiTheme="minorHAnsi" w:hAnsiTheme="minorHAnsi"/>
        </w:rPr>
        <w:t>.</w:t>
      </w:r>
    </w:p>
    <w:p w14:paraId="6E973E5F" w14:textId="782DE22B" w:rsidR="00E62474" w:rsidRPr="007931DA" w:rsidRDefault="00E62474" w:rsidP="006B5F4D">
      <w:pPr>
        <w:pStyle w:val="Heading2"/>
        <w:spacing w:before="0"/>
        <w:jc w:val="both"/>
        <w:rPr>
          <w:rFonts w:ascii="Cambria" w:hAnsi="Cambria" w:cs="Times New Roman"/>
        </w:rPr>
      </w:pPr>
      <w:bookmarkStart w:id="8" w:name="_Toc39219169"/>
      <w:r w:rsidRPr="007931DA">
        <w:rPr>
          <w:rFonts w:ascii="Cambria" w:hAnsi="Cambria" w:cs="Times New Roman"/>
        </w:rPr>
        <w:t>Resource Need</w:t>
      </w:r>
      <w:bookmarkEnd w:id="8"/>
    </w:p>
    <w:p w14:paraId="61E7D500" w14:textId="67F070F1" w:rsidR="00D53575" w:rsidRPr="00FB0B36" w:rsidRDefault="00D53575" w:rsidP="00D53575">
      <w:pPr>
        <w:kinsoku w:val="0"/>
        <w:overflowPunct w:val="0"/>
        <w:ind w:left="119" w:right="116"/>
        <w:jc w:val="both"/>
        <w:rPr>
          <w:rFonts w:ascii="Calibri" w:hAnsi="Calibri" w:cs="Calibri"/>
          <w:color w:val="000000"/>
        </w:rPr>
      </w:pPr>
      <w:r w:rsidRPr="00FB0B36">
        <w:rPr>
          <w:rFonts w:ascii="Calibri" w:hAnsi="Calibri" w:cs="Calibri"/>
        </w:rPr>
        <w:t>PSE’s electric resource acquisition process is guided by our integrated resource planning analysis, which evaluates and establishes the Company’s capacity (physical reliability) and renewable energy (policy driven)</w:t>
      </w:r>
      <w:r w:rsidR="00C01282">
        <w:rPr>
          <w:rStyle w:val="FootnoteReference"/>
          <w:rFonts w:ascii="Calibri" w:hAnsi="Calibri"/>
        </w:rPr>
        <w:footnoteReference w:id="2"/>
      </w:r>
      <w:r w:rsidRPr="00FB0B36">
        <w:rPr>
          <w:rFonts w:ascii="Calibri" w:hAnsi="Calibri" w:cs="Calibri"/>
          <w:position w:val="8"/>
          <w:sz w:val="16"/>
          <w:szCs w:val="16"/>
        </w:rPr>
        <w:t xml:space="preserve"> </w:t>
      </w:r>
      <w:r w:rsidRPr="00FB0B36">
        <w:rPr>
          <w:rFonts w:ascii="Calibri" w:hAnsi="Calibri" w:cs="Calibri"/>
        </w:rPr>
        <w:t xml:space="preserve">needs on a biennial basis, consistent with WAC 480‐100‐238. Our most recent </w:t>
      </w:r>
      <w:r w:rsidRPr="00FB0B36">
        <w:rPr>
          <w:rFonts w:ascii="Calibri" w:hAnsi="Calibri" w:cs="Calibri"/>
          <w:i/>
          <w:iCs/>
        </w:rPr>
        <w:t xml:space="preserve">Integrated Resource Plan </w:t>
      </w:r>
      <w:r w:rsidRPr="00FB0B36">
        <w:rPr>
          <w:rFonts w:ascii="Calibri" w:hAnsi="Calibri" w:cs="Calibri"/>
        </w:rPr>
        <w:t xml:space="preserve">includes a detailed discussion of PSE’s electric planning standard and describes our methodology for analyzing the Company’s resource needs. In November 2019, PSE filed an </w:t>
      </w:r>
      <w:r w:rsidRPr="00FB0B36">
        <w:rPr>
          <w:rFonts w:ascii="Calibri" w:hAnsi="Calibri" w:cs="Calibri"/>
          <w:i/>
          <w:iCs/>
        </w:rPr>
        <w:t>IRP Progress Report</w:t>
      </w:r>
      <w:r w:rsidRPr="00FB0B36">
        <w:rPr>
          <w:rFonts w:ascii="Calibri" w:hAnsi="Calibri" w:cs="Calibri"/>
        </w:rPr>
        <w:t>.</w:t>
      </w:r>
      <w:r w:rsidR="00C01282">
        <w:rPr>
          <w:rStyle w:val="FootnoteReference"/>
          <w:rFonts w:ascii="Calibri" w:hAnsi="Calibri"/>
        </w:rPr>
        <w:footnoteReference w:id="3"/>
      </w:r>
      <w:r w:rsidRPr="00FB0B36">
        <w:rPr>
          <w:rFonts w:ascii="Calibri" w:hAnsi="Calibri" w:cs="Calibri"/>
          <w:position w:val="7"/>
          <w:sz w:val="13"/>
          <w:szCs w:val="13"/>
        </w:rPr>
        <w:t xml:space="preserve"> </w:t>
      </w:r>
      <w:r>
        <w:rPr>
          <w:rFonts w:ascii="Calibri" w:hAnsi="Calibri" w:cs="Calibri"/>
          <w:position w:val="7"/>
          <w:sz w:val="13"/>
          <w:szCs w:val="13"/>
        </w:rPr>
        <w:t xml:space="preserve"> </w:t>
      </w:r>
      <w:r w:rsidRPr="00FB0B36">
        <w:rPr>
          <w:rFonts w:ascii="Calibri" w:hAnsi="Calibri" w:cs="Calibri"/>
        </w:rPr>
        <w:t xml:space="preserve">The report includes an updated assessment of PSE’s resource needs. The </w:t>
      </w:r>
      <w:r w:rsidRPr="00FB0B36">
        <w:rPr>
          <w:rFonts w:ascii="Calibri" w:hAnsi="Calibri" w:cs="Calibri"/>
          <w:i/>
          <w:iCs/>
        </w:rPr>
        <w:t xml:space="preserve">Integrated Resource Plan </w:t>
      </w:r>
      <w:r w:rsidRPr="00FB0B36">
        <w:rPr>
          <w:rFonts w:ascii="Calibri" w:hAnsi="Calibri" w:cs="Calibri"/>
        </w:rPr>
        <w:t xml:space="preserve">and the </w:t>
      </w:r>
      <w:r w:rsidRPr="00FB0B36">
        <w:rPr>
          <w:rFonts w:ascii="Calibri" w:hAnsi="Calibri" w:cs="Calibri"/>
          <w:i/>
          <w:iCs/>
        </w:rPr>
        <w:t xml:space="preserve">Progress Report </w:t>
      </w:r>
      <w:r w:rsidRPr="00FB0B36">
        <w:rPr>
          <w:rFonts w:ascii="Calibri" w:hAnsi="Calibri" w:cs="Calibri"/>
        </w:rPr>
        <w:t xml:space="preserve">can be found on PSE’s web site at </w:t>
      </w:r>
      <w:hyperlink r:id="rId18" w:history="1">
        <w:r w:rsidRPr="00FB0B36">
          <w:rPr>
            <w:rFonts w:ascii="Calibri" w:hAnsi="Calibri" w:cs="Calibri"/>
            <w:color w:val="0000FF"/>
            <w:u w:val="single"/>
          </w:rPr>
          <w:t>http://www.pse.com/irp</w:t>
        </w:r>
        <w:r w:rsidRPr="00FB0B36">
          <w:rPr>
            <w:rFonts w:ascii="Calibri" w:hAnsi="Calibri" w:cs="Calibri"/>
            <w:color w:val="000000"/>
          </w:rPr>
          <w:t>.</w:t>
        </w:r>
      </w:hyperlink>
    </w:p>
    <w:p w14:paraId="3354E4E8" w14:textId="519F28AA" w:rsidR="00A26304" w:rsidRPr="007931DA" w:rsidRDefault="00A26304" w:rsidP="006B5F4D">
      <w:pPr>
        <w:jc w:val="both"/>
        <w:rPr>
          <w:rFonts w:asciiTheme="minorHAnsi" w:hAnsiTheme="minorHAnsi"/>
        </w:rPr>
      </w:pPr>
    </w:p>
    <w:p w14:paraId="134A847C" w14:textId="77777777" w:rsidR="00A26304" w:rsidRPr="007931DA" w:rsidRDefault="00A26304" w:rsidP="006B5F4D">
      <w:pPr>
        <w:jc w:val="both"/>
        <w:rPr>
          <w:rFonts w:asciiTheme="minorHAnsi" w:hAnsiTheme="minorHAnsi"/>
        </w:rPr>
      </w:pPr>
    </w:p>
    <w:p w14:paraId="3997CFBC" w14:textId="29DF552A" w:rsidR="00D53575" w:rsidRPr="00D53575" w:rsidRDefault="00D53575" w:rsidP="00D53575">
      <w:pPr>
        <w:kinsoku w:val="0"/>
        <w:overflowPunct w:val="0"/>
        <w:autoSpaceDE w:val="0"/>
        <w:autoSpaceDN w:val="0"/>
        <w:adjustRightInd w:val="0"/>
        <w:spacing w:before="12"/>
        <w:ind w:left="119" w:right="117"/>
        <w:jc w:val="both"/>
        <w:rPr>
          <w:rFonts w:ascii="Calibri" w:hAnsi="Calibri" w:cs="Calibri"/>
        </w:rPr>
      </w:pPr>
      <w:r w:rsidRPr="00FB0B36">
        <w:rPr>
          <w:rFonts w:ascii="Calibri" w:hAnsi="Calibri" w:cs="Calibri"/>
        </w:rPr>
        <w:t xml:space="preserve">The IRP Progress Report demonstrated a need for new resources to help meet PSE’s peak capacity need. Given this objective, the primary benefit in our analysis will be a resource’s ability to meet our capacity need at the lowest reasonable cost to customers. Capacity may be sourced from any commercially viable electric generation, storage or other resource type or technology that complies with all applicable laws and regulations, and meets the minimum qualification requirements described in Section 4 herein. </w:t>
      </w:r>
      <w:r w:rsidR="00C01282" w:rsidRPr="00FB0B36">
        <w:rPr>
          <w:rFonts w:ascii="Calibri" w:hAnsi="Calibri" w:cs="Calibri"/>
        </w:rPr>
        <w:t>Washington State’s</w:t>
      </w:r>
      <w:r w:rsidRPr="00FB0B36">
        <w:rPr>
          <w:rFonts w:ascii="Calibri" w:hAnsi="Calibri" w:cs="Calibri"/>
        </w:rPr>
        <w:t xml:space="preserve"> Clean Energy</w:t>
      </w:r>
      <w:r w:rsidRPr="00D53575">
        <w:t xml:space="preserve"> </w:t>
      </w:r>
      <w:r w:rsidRPr="00D53575">
        <w:rPr>
          <w:rFonts w:ascii="Calibri" w:hAnsi="Calibri" w:cs="Calibri"/>
        </w:rPr>
        <w:t>Transformation Act (“CETA”) and/or the Washington state RPS, will receive the benefit of both value streams in PSE’s analysis.</w:t>
      </w:r>
    </w:p>
    <w:p w14:paraId="10094115" w14:textId="77777777" w:rsidR="00D53575" w:rsidRPr="00D53575" w:rsidRDefault="00D53575" w:rsidP="00D53575">
      <w:pPr>
        <w:kinsoku w:val="0"/>
        <w:overflowPunct w:val="0"/>
        <w:autoSpaceDE w:val="0"/>
        <w:autoSpaceDN w:val="0"/>
        <w:adjustRightInd w:val="0"/>
        <w:spacing w:before="12"/>
        <w:ind w:left="119" w:right="117"/>
        <w:jc w:val="both"/>
        <w:rPr>
          <w:rFonts w:ascii="Calibri" w:hAnsi="Calibri" w:cs="Calibri"/>
        </w:rPr>
      </w:pPr>
    </w:p>
    <w:p w14:paraId="4E1277AD" w14:textId="77777777" w:rsidR="00D53575" w:rsidRPr="00D53575" w:rsidRDefault="00D53575" w:rsidP="00D53575">
      <w:pPr>
        <w:kinsoku w:val="0"/>
        <w:overflowPunct w:val="0"/>
        <w:autoSpaceDE w:val="0"/>
        <w:autoSpaceDN w:val="0"/>
        <w:adjustRightInd w:val="0"/>
        <w:spacing w:before="12"/>
        <w:ind w:left="119" w:right="117"/>
        <w:jc w:val="both"/>
        <w:rPr>
          <w:rFonts w:ascii="Calibri" w:hAnsi="Calibri" w:cs="Calibri"/>
        </w:rPr>
      </w:pPr>
      <w:r w:rsidRPr="00D53575">
        <w:rPr>
          <w:rFonts w:ascii="Calibri" w:hAnsi="Calibri" w:cs="Calibri"/>
        </w:rPr>
        <w:t>The IRP Progress Report further found that PSE has sufficient renewable resources to meet its</w:t>
      </w:r>
    </w:p>
    <w:p w14:paraId="358618C4" w14:textId="77777777" w:rsidR="00D53575" w:rsidRPr="00D53575" w:rsidRDefault="00D53575" w:rsidP="00D53575">
      <w:pPr>
        <w:kinsoku w:val="0"/>
        <w:overflowPunct w:val="0"/>
        <w:autoSpaceDE w:val="0"/>
        <w:autoSpaceDN w:val="0"/>
        <w:adjustRightInd w:val="0"/>
        <w:spacing w:before="12"/>
        <w:ind w:left="119" w:right="117"/>
        <w:jc w:val="both"/>
        <w:rPr>
          <w:rFonts w:ascii="Calibri" w:hAnsi="Calibri" w:cs="Calibri"/>
        </w:rPr>
      </w:pPr>
      <w:r w:rsidRPr="00D53575">
        <w:rPr>
          <w:rFonts w:ascii="Calibri" w:hAnsi="Calibri" w:cs="Calibri"/>
        </w:rPr>
        <w:lastRenderedPageBreak/>
        <w:t>RPS obligations through 2023. PSE’s first CETA implementation plan and our next IRP are due to be filed in 2021. In the meantime, the WUTC has initiated a process to establish rules for implementing CETA. We are monitoring the rulemaking process and continue to work on our plan to meet our RPS and CETA obligations. Future RFPs will seek additional resources for the purposes of meeting the Washington state RPS and CETA compliance needs.</w:t>
      </w:r>
    </w:p>
    <w:p w14:paraId="7470E6C6" w14:textId="77777777" w:rsidR="00D53575" w:rsidRPr="00D53575" w:rsidRDefault="00D53575" w:rsidP="00D53575">
      <w:pPr>
        <w:kinsoku w:val="0"/>
        <w:overflowPunct w:val="0"/>
        <w:autoSpaceDE w:val="0"/>
        <w:autoSpaceDN w:val="0"/>
        <w:adjustRightInd w:val="0"/>
        <w:spacing w:before="12"/>
        <w:ind w:left="119" w:right="117"/>
        <w:jc w:val="both"/>
        <w:rPr>
          <w:rFonts w:ascii="Calibri" w:hAnsi="Calibri" w:cs="Calibri"/>
        </w:rPr>
      </w:pPr>
    </w:p>
    <w:p w14:paraId="2A523663" w14:textId="77777777" w:rsidR="00D53575" w:rsidRPr="00C01282" w:rsidRDefault="00D53575" w:rsidP="00C01282">
      <w:pPr>
        <w:autoSpaceDE w:val="0"/>
        <w:autoSpaceDN w:val="0"/>
        <w:adjustRightInd w:val="0"/>
        <w:rPr>
          <w:rFonts w:ascii="Calibri" w:hAnsi="Calibri" w:cs="Calibri"/>
          <w:b/>
          <w:sz w:val="32"/>
        </w:rPr>
      </w:pPr>
      <w:r w:rsidRPr="00C01282">
        <w:rPr>
          <w:rFonts w:ascii="Calibri-Bold" w:eastAsiaTheme="minorHAnsi" w:hAnsi="Calibri-Bold" w:cs="Calibri-Bold"/>
          <w:b/>
          <w:bCs/>
          <w:color w:val="808080"/>
          <w:sz w:val="26"/>
          <w:szCs w:val="26"/>
        </w:rPr>
        <w:t>PSE has a need for new capacity resources</w:t>
      </w:r>
    </w:p>
    <w:p w14:paraId="2EFD4291" w14:textId="77777777" w:rsidR="00D53575" w:rsidRPr="00D53575" w:rsidRDefault="00D53575" w:rsidP="00D53575">
      <w:pPr>
        <w:kinsoku w:val="0"/>
        <w:overflowPunct w:val="0"/>
        <w:autoSpaceDE w:val="0"/>
        <w:autoSpaceDN w:val="0"/>
        <w:adjustRightInd w:val="0"/>
        <w:spacing w:before="12"/>
        <w:ind w:left="119" w:right="117"/>
        <w:jc w:val="both"/>
        <w:rPr>
          <w:rFonts w:ascii="Calibri" w:hAnsi="Calibri" w:cs="Calibri"/>
        </w:rPr>
      </w:pPr>
    </w:p>
    <w:p w14:paraId="0BD279BE" w14:textId="4883BF02" w:rsidR="00D53575" w:rsidRDefault="00D53575" w:rsidP="00D53575">
      <w:pPr>
        <w:kinsoku w:val="0"/>
        <w:overflowPunct w:val="0"/>
        <w:autoSpaceDE w:val="0"/>
        <w:autoSpaceDN w:val="0"/>
        <w:adjustRightInd w:val="0"/>
        <w:spacing w:before="12"/>
        <w:ind w:left="119" w:right="117"/>
        <w:jc w:val="both"/>
        <w:rPr>
          <w:rFonts w:ascii="Calibri" w:hAnsi="Calibri" w:cs="Calibri"/>
        </w:rPr>
      </w:pPr>
      <w:r w:rsidRPr="00D53575">
        <w:rPr>
          <w:rFonts w:ascii="Calibri" w:hAnsi="Calibri" w:cs="Calibri"/>
        </w:rPr>
        <w:t>PSE’s demand forecast demonstrates a modest need for 82 MW of new electric resources in 2024 that is expected to increase to 753 MW in 2026. This forecast reflects PSE’s F2019 normal peak load forecast. It also includes the impact of the Colstrip unit 4 sale, which is pending WUTC approval; the removal of Colstrip unit 3 from the portfolio in 2025; the expiration of the Centralia Power Purchase Agreement (“PPA”); and the addition of PSE’s draft 2018 RFP short list resources.</w:t>
      </w:r>
    </w:p>
    <w:p w14:paraId="01439E2D" w14:textId="77777777" w:rsidR="00C01282" w:rsidRPr="00FB0B36" w:rsidRDefault="00C01282" w:rsidP="00D53575">
      <w:pPr>
        <w:kinsoku w:val="0"/>
        <w:overflowPunct w:val="0"/>
        <w:autoSpaceDE w:val="0"/>
        <w:autoSpaceDN w:val="0"/>
        <w:adjustRightInd w:val="0"/>
        <w:spacing w:before="12"/>
        <w:ind w:left="119" w:right="117"/>
        <w:jc w:val="both"/>
        <w:rPr>
          <w:rFonts w:ascii="Calibri" w:hAnsi="Calibri" w:cs="Calibri"/>
        </w:rPr>
      </w:pPr>
    </w:p>
    <w:p w14:paraId="2172EA4F" w14:textId="77777777" w:rsidR="00C01282" w:rsidRDefault="00C01282" w:rsidP="00C01282">
      <w:pPr>
        <w:pStyle w:val="ListParagraph"/>
        <w:kinsoku w:val="0"/>
        <w:overflowPunct w:val="0"/>
        <w:ind w:left="39"/>
        <w:rPr>
          <w:rFonts w:ascii="Cambria" w:hAnsi="Cambria" w:cs="Cambria"/>
          <w:b/>
          <w:bCs/>
          <w:i/>
          <w:iCs/>
          <w:color w:val="365F91"/>
        </w:rPr>
      </w:pPr>
      <w:r>
        <w:rPr>
          <w:rFonts w:ascii="Cambria" w:hAnsi="Cambria" w:cs="Cambria"/>
          <w:color w:val="365F91"/>
        </w:rPr>
        <w:t xml:space="preserve">Figure 1. </w:t>
      </w:r>
      <w:r>
        <w:rPr>
          <w:rFonts w:ascii="Cambria" w:hAnsi="Cambria" w:cs="Cambria"/>
          <w:b/>
          <w:bCs/>
          <w:i/>
          <w:iCs/>
          <w:color w:val="365F91"/>
        </w:rPr>
        <w:t>Capacity need forecast</w:t>
      </w:r>
    </w:p>
    <w:p w14:paraId="50939325" w14:textId="77777777" w:rsidR="00C01282" w:rsidRDefault="00C01282" w:rsidP="00C01282">
      <w:pPr>
        <w:autoSpaceDE w:val="0"/>
        <w:autoSpaceDN w:val="0"/>
        <w:adjustRightInd w:val="0"/>
      </w:pPr>
    </w:p>
    <w:p w14:paraId="4880BFFE" w14:textId="77777777" w:rsidR="00C01282" w:rsidRDefault="00C01282" w:rsidP="00C01282">
      <w:pPr>
        <w:pStyle w:val="ListParagraph"/>
        <w:kinsoku w:val="0"/>
        <w:overflowPunct w:val="0"/>
        <w:ind w:left="115"/>
        <w:rPr>
          <w:sz w:val="20"/>
          <w:szCs w:val="20"/>
        </w:rPr>
      </w:pPr>
      <w:r>
        <w:rPr>
          <w:rFonts w:cstheme="minorHAnsi"/>
          <w:noProof/>
        </w:rPr>
        <w:drawing>
          <wp:inline distT="0" distB="0" distL="0" distR="0" wp14:anchorId="741CADA4" wp14:editId="0B3E5601">
            <wp:extent cx="5193054" cy="377190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234226" cy="3801805"/>
                    </a:xfrm>
                    <a:prstGeom prst="rect">
                      <a:avLst/>
                    </a:prstGeom>
                    <a:noFill/>
                  </pic:spPr>
                </pic:pic>
              </a:graphicData>
            </a:graphic>
          </wp:inline>
        </w:drawing>
      </w:r>
    </w:p>
    <w:p w14:paraId="0E524D0A" w14:textId="77777777" w:rsidR="00C01282" w:rsidRDefault="00C01282" w:rsidP="00C01282">
      <w:pPr>
        <w:pStyle w:val="ListParagraph"/>
        <w:kinsoku w:val="0"/>
        <w:overflowPunct w:val="0"/>
        <w:ind w:left="115"/>
        <w:rPr>
          <w:sz w:val="20"/>
          <w:szCs w:val="20"/>
        </w:rPr>
      </w:pPr>
    </w:p>
    <w:p w14:paraId="06624357" w14:textId="77777777" w:rsidR="00C01282" w:rsidRDefault="00C01282" w:rsidP="00C01282">
      <w:pPr>
        <w:autoSpaceDE w:val="0"/>
        <w:autoSpaceDN w:val="0"/>
        <w:adjustRightInd w:val="0"/>
      </w:pPr>
    </w:p>
    <w:p w14:paraId="02BE17C2" w14:textId="77777777" w:rsidR="00C01282" w:rsidRDefault="00C01282" w:rsidP="00C01282">
      <w:pPr>
        <w:autoSpaceDE w:val="0"/>
        <w:autoSpaceDN w:val="0"/>
        <w:adjustRightInd w:val="0"/>
        <w:rPr>
          <w:rFonts w:ascii="Calibri" w:hAnsi="Calibri" w:cs="Calibri"/>
        </w:rPr>
      </w:pPr>
      <w:r>
        <w:rPr>
          <w:rFonts w:ascii="Calibri" w:hAnsi="Calibri" w:cs="Calibri"/>
        </w:rPr>
        <w:t>Due to its pending status, the impact of the announced sale of Colstrip unit 4 prior to 2025 is included as a separate line item in Table 1 (below). The sale is expected to result in a need for new capacity resources beginning in 2021. Due to the relatively small size of the deficit between 2021 and 2023 (less than 50 MW), PSE intends to issue a separate RFP for short‐term resources to meet this need.</w:t>
      </w:r>
    </w:p>
    <w:p w14:paraId="51A214F7" w14:textId="77777777" w:rsidR="00C01282" w:rsidRDefault="00C01282" w:rsidP="00C01282">
      <w:pPr>
        <w:autoSpaceDE w:val="0"/>
        <w:autoSpaceDN w:val="0"/>
        <w:adjustRightInd w:val="0"/>
        <w:rPr>
          <w:rFonts w:ascii="Calibri" w:hAnsi="Calibri" w:cs="Calibri"/>
        </w:rPr>
      </w:pPr>
    </w:p>
    <w:p w14:paraId="520B1702" w14:textId="77777777" w:rsidR="00C01282" w:rsidRPr="00C53531" w:rsidRDefault="00C01282" w:rsidP="00C01282">
      <w:pPr>
        <w:kinsoku w:val="0"/>
        <w:overflowPunct w:val="0"/>
        <w:autoSpaceDE w:val="0"/>
        <w:autoSpaceDN w:val="0"/>
        <w:adjustRightInd w:val="0"/>
        <w:ind w:left="39"/>
        <w:rPr>
          <w:rFonts w:ascii="Cambria" w:hAnsi="Cambria" w:cs="Cambria"/>
          <w:b/>
          <w:bCs/>
          <w:i/>
          <w:iCs/>
          <w:color w:val="365F91"/>
        </w:rPr>
      </w:pPr>
      <w:r>
        <w:rPr>
          <w:rFonts w:ascii="Cambria" w:hAnsi="Cambria" w:cs="Cambria"/>
          <w:color w:val="365F91"/>
        </w:rPr>
        <w:t xml:space="preserve">Table 1. </w:t>
      </w:r>
      <w:r w:rsidRPr="00C53531">
        <w:rPr>
          <w:rFonts w:ascii="Cambria" w:hAnsi="Cambria" w:cs="Cambria"/>
          <w:b/>
          <w:bCs/>
          <w:i/>
          <w:iCs/>
          <w:color w:val="365F91"/>
        </w:rPr>
        <w:t>Cumulative capacity need by year</w:t>
      </w:r>
    </w:p>
    <w:p w14:paraId="0E7E78F4" w14:textId="77777777" w:rsidR="00C01282" w:rsidRDefault="00C01282" w:rsidP="00C01282">
      <w:pPr>
        <w:autoSpaceDE w:val="0"/>
        <w:autoSpaceDN w:val="0"/>
        <w:adjustRightInd w:val="0"/>
      </w:pPr>
    </w:p>
    <w:p w14:paraId="24F2D839" w14:textId="77777777" w:rsidR="00C01282" w:rsidRDefault="00C01282" w:rsidP="00C01282">
      <w:pPr>
        <w:autoSpaceDE w:val="0"/>
        <w:autoSpaceDN w:val="0"/>
        <w:adjustRightInd w:val="0"/>
      </w:pPr>
      <w:r w:rsidRPr="002B0608">
        <w:rPr>
          <w:noProof/>
        </w:rPr>
        <w:drawing>
          <wp:inline distT="0" distB="0" distL="0" distR="0" wp14:anchorId="71762DB7" wp14:editId="5DC4BF03">
            <wp:extent cx="5943600" cy="83629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836295"/>
                    </a:xfrm>
                    <a:prstGeom prst="rect">
                      <a:avLst/>
                    </a:prstGeom>
                    <a:noFill/>
                    <a:ln>
                      <a:noFill/>
                    </a:ln>
                  </pic:spPr>
                </pic:pic>
              </a:graphicData>
            </a:graphic>
          </wp:inline>
        </w:drawing>
      </w:r>
    </w:p>
    <w:p w14:paraId="135DC34C" w14:textId="77777777" w:rsidR="00C01282" w:rsidRDefault="00C01282" w:rsidP="00C01282">
      <w:pPr>
        <w:autoSpaceDE w:val="0"/>
        <w:autoSpaceDN w:val="0"/>
        <w:adjustRightInd w:val="0"/>
      </w:pPr>
    </w:p>
    <w:p w14:paraId="7DE6B9E3" w14:textId="67E90520" w:rsidR="008009C9" w:rsidRDefault="008009C9" w:rsidP="008009C9">
      <w:pPr>
        <w:pStyle w:val="NormalWeb"/>
        <w:spacing w:before="0" w:beforeAutospacing="0" w:after="160" w:afterAutospacing="0"/>
        <w:rPr>
          <w:rFonts w:ascii="Calibri" w:hAnsi="Calibri"/>
          <w:sz w:val="22"/>
          <w:szCs w:val="22"/>
        </w:rPr>
      </w:pPr>
    </w:p>
    <w:p w14:paraId="1373CF1D" w14:textId="4E2A5C9A" w:rsidR="0019135E" w:rsidRDefault="0019135E" w:rsidP="008009C9">
      <w:pPr>
        <w:pStyle w:val="Heading2"/>
      </w:pPr>
      <w:r>
        <w:br w:type="page"/>
      </w:r>
    </w:p>
    <w:p w14:paraId="35963C46" w14:textId="77777777" w:rsidR="00426816" w:rsidRPr="00F60883" w:rsidRDefault="00426816" w:rsidP="00F60883">
      <w:pPr>
        <w:pStyle w:val="Heading2"/>
        <w:keepLines/>
        <w:pageBreakBefore/>
        <w:numPr>
          <w:ilvl w:val="1"/>
          <w:numId w:val="85"/>
        </w:numPr>
        <w:spacing w:before="0"/>
        <w:rPr>
          <w:rFonts w:ascii="Cambria" w:hAnsi="Cambria" w:cs="Times New Roman"/>
        </w:rPr>
      </w:pPr>
      <w:bookmarkStart w:id="9" w:name="_Toc447889930"/>
      <w:bookmarkStart w:id="10" w:name="_Toc447894289"/>
      <w:bookmarkStart w:id="11" w:name="_Toc447895559"/>
      <w:bookmarkStart w:id="12" w:name="_Toc447889931"/>
      <w:bookmarkStart w:id="13" w:name="_Toc447894290"/>
      <w:bookmarkStart w:id="14" w:name="_Toc447895560"/>
      <w:bookmarkStart w:id="15" w:name="_Toc447889932"/>
      <w:bookmarkStart w:id="16" w:name="_Toc447894291"/>
      <w:bookmarkStart w:id="17" w:name="_Toc447895561"/>
      <w:bookmarkStart w:id="18" w:name="_Toc447889933"/>
      <w:bookmarkStart w:id="19" w:name="_Toc447894292"/>
      <w:bookmarkStart w:id="20" w:name="_Toc447895562"/>
      <w:bookmarkStart w:id="21" w:name="_Toc447889934"/>
      <w:bookmarkStart w:id="22" w:name="_Toc447894293"/>
      <w:bookmarkStart w:id="23" w:name="_Toc447895563"/>
      <w:bookmarkStart w:id="24" w:name="_Toc447889935"/>
      <w:bookmarkStart w:id="25" w:name="_Toc447894294"/>
      <w:bookmarkStart w:id="26" w:name="_Toc447895564"/>
      <w:bookmarkStart w:id="27" w:name="_Toc447889936"/>
      <w:bookmarkStart w:id="28" w:name="_Toc447894295"/>
      <w:bookmarkStart w:id="29" w:name="_Toc447895565"/>
      <w:bookmarkStart w:id="30" w:name="_Toc447889937"/>
      <w:bookmarkStart w:id="31" w:name="_Toc447894296"/>
      <w:bookmarkStart w:id="32" w:name="_Toc447895566"/>
      <w:bookmarkStart w:id="33" w:name="_Toc447889938"/>
      <w:bookmarkStart w:id="34" w:name="_Toc447894297"/>
      <w:bookmarkStart w:id="35" w:name="_Toc447895567"/>
      <w:bookmarkStart w:id="36" w:name="_Toc447889939"/>
      <w:bookmarkStart w:id="37" w:name="_Toc447894298"/>
      <w:bookmarkStart w:id="38" w:name="_Toc447895568"/>
      <w:bookmarkStart w:id="39" w:name="_Toc447889940"/>
      <w:bookmarkStart w:id="40" w:name="_Toc447894299"/>
      <w:bookmarkStart w:id="41" w:name="_Toc447895569"/>
      <w:bookmarkStart w:id="42" w:name="_Toc447889941"/>
      <w:bookmarkStart w:id="43" w:name="_Toc447894300"/>
      <w:bookmarkStart w:id="44" w:name="_Toc447895570"/>
      <w:bookmarkStart w:id="45" w:name="_Toc447889942"/>
      <w:bookmarkStart w:id="46" w:name="_Toc447894301"/>
      <w:bookmarkStart w:id="47" w:name="_Toc447895571"/>
      <w:bookmarkStart w:id="48" w:name="_Toc447889943"/>
      <w:bookmarkStart w:id="49" w:name="_Toc447894302"/>
      <w:bookmarkStart w:id="50" w:name="_Toc447895572"/>
      <w:bookmarkStart w:id="51" w:name="_Toc447889944"/>
      <w:bookmarkStart w:id="52" w:name="_Toc447894303"/>
      <w:bookmarkStart w:id="53" w:name="_Toc447895573"/>
      <w:bookmarkStart w:id="54" w:name="_Toc447889945"/>
      <w:bookmarkStart w:id="55" w:name="_Toc447894304"/>
      <w:bookmarkStart w:id="56" w:name="_Toc447895574"/>
      <w:bookmarkStart w:id="57" w:name="_Toc447889946"/>
      <w:bookmarkStart w:id="58" w:name="_Toc447894305"/>
      <w:bookmarkStart w:id="59" w:name="_Toc447895575"/>
      <w:bookmarkStart w:id="60" w:name="_Toc447889947"/>
      <w:bookmarkStart w:id="61" w:name="_Toc447894306"/>
      <w:bookmarkStart w:id="62" w:name="_Toc447895576"/>
      <w:bookmarkStart w:id="63" w:name="_Toc447889948"/>
      <w:bookmarkStart w:id="64" w:name="_Toc447894307"/>
      <w:bookmarkStart w:id="65" w:name="_Toc447895577"/>
      <w:bookmarkStart w:id="66" w:name="_Ref433737291"/>
      <w:bookmarkStart w:id="67" w:name="_Toc39219170"/>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sidRPr="00F60883">
        <w:rPr>
          <w:rFonts w:ascii="Cambria" w:hAnsi="Cambria" w:cs="Times New Roman"/>
        </w:rPr>
        <w:lastRenderedPageBreak/>
        <w:t>DR Resource Objectives</w:t>
      </w:r>
      <w:bookmarkEnd w:id="66"/>
      <w:r w:rsidR="00EE4127" w:rsidRPr="00F60883">
        <w:rPr>
          <w:rFonts w:ascii="Cambria" w:hAnsi="Cambria" w:cs="Times New Roman"/>
        </w:rPr>
        <w:t xml:space="preserve"> and Bidder Solution Requirements</w:t>
      </w:r>
      <w:bookmarkEnd w:id="67"/>
    </w:p>
    <w:p w14:paraId="1EF492E7" w14:textId="36C3AB97" w:rsidR="000461A1" w:rsidRPr="007931DA" w:rsidRDefault="000461A1" w:rsidP="006B5F4D">
      <w:pPr>
        <w:spacing w:after="240"/>
        <w:jc w:val="both"/>
        <w:rPr>
          <w:rFonts w:asciiTheme="minorHAnsi" w:hAnsiTheme="minorHAnsi"/>
        </w:rPr>
      </w:pPr>
      <w:r w:rsidRPr="007931DA">
        <w:rPr>
          <w:rFonts w:asciiTheme="minorHAnsi" w:hAnsiTheme="minorHAnsi"/>
        </w:rPr>
        <w:t xml:space="preserve">PSE’s objectives for DR as a portfolio resource in the </w:t>
      </w:r>
      <w:r w:rsidRPr="00F60883">
        <w:rPr>
          <w:rFonts w:asciiTheme="minorHAnsi" w:hAnsiTheme="minorHAnsi"/>
        </w:rPr>
        <w:t>20</w:t>
      </w:r>
      <w:r w:rsidR="002D62F6" w:rsidRPr="00F60883">
        <w:rPr>
          <w:rFonts w:asciiTheme="minorHAnsi" w:hAnsiTheme="minorHAnsi"/>
        </w:rPr>
        <w:t>2</w:t>
      </w:r>
      <w:r w:rsidR="00F60883" w:rsidRPr="00F60883">
        <w:rPr>
          <w:rFonts w:asciiTheme="minorHAnsi" w:hAnsiTheme="minorHAnsi"/>
        </w:rPr>
        <w:t>1</w:t>
      </w:r>
      <w:r w:rsidRPr="00F60883">
        <w:rPr>
          <w:rFonts w:asciiTheme="minorHAnsi" w:hAnsiTheme="minorHAnsi"/>
        </w:rPr>
        <w:t>-202</w:t>
      </w:r>
      <w:r w:rsidR="00F60883" w:rsidRPr="00F60883">
        <w:rPr>
          <w:rFonts w:asciiTheme="minorHAnsi" w:hAnsiTheme="minorHAnsi"/>
        </w:rPr>
        <w:t>5</w:t>
      </w:r>
      <w:r w:rsidRPr="007931DA">
        <w:rPr>
          <w:rFonts w:asciiTheme="minorHAnsi" w:hAnsiTheme="minorHAnsi"/>
        </w:rPr>
        <w:t xml:space="preserve"> contracting period are listed </w:t>
      </w:r>
      <w:r w:rsidR="001A4655" w:rsidRPr="007931DA">
        <w:rPr>
          <w:rFonts w:asciiTheme="minorHAnsi" w:hAnsiTheme="minorHAnsi"/>
        </w:rPr>
        <w:t>below</w:t>
      </w:r>
      <w:r w:rsidR="00962976" w:rsidRPr="007931DA">
        <w:rPr>
          <w:rFonts w:asciiTheme="minorHAnsi" w:hAnsiTheme="minorHAnsi"/>
        </w:rPr>
        <w:t>. T</w:t>
      </w:r>
      <w:r w:rsidRPr="007931DA">
        <w:rPr>
          <w:rFonts w:asciiTheme="minorHAnsi" w:hAnsiTheme="minorHAnsi"/>
        </w:rPr>
        <w:t xml:space="preserve">he </w:t>
      </w:r>
      <w:r w:rsidR="00F227D9">
        <w:rPr>
          <w:rFonts w:asciiTheme="minorHAnsi" w:hAnsiTheme="minorHAnsi"/>
        </w:rPr>
        <w:t xml:space="preserve">primary </w:t>
      </w:r>
      <w:r w:rsidRPr="007931DA">
        <w:rPr>
          <w:rFonts w:asciiTheme="minorHAnsi" w:hAnsiTheme="minorHAnsi"/>
        </w:rPr>
        <w:t xml:space="preserve">objectives are requisite </w:t>
      </w:r>
      <w:r w:rsidR="00962976" w:rsidRPr="007931DA">
        <w:rPr>
          <w:rFonts w:asciiTheme="minorHAnsi" w:hAnsiTheme="minorHAnsi"/>
        </w:rPr>
        <w:t>(</w:t>
      </w:r>
      <w:r w:rsidRPr="007931DA">
        <w:rPr>
          <w:rFonts w:asciiTheme="minorHAnsi" w:hAnsiTheme="minorHAnsi"/>
        </w:rPr>
        <w:t>or the minimum</w:t>
      </w:r>
      <w:r w:rsidR="00962976" w:rsidRPr="007931DA">
        <w:rPr>
          <w:rFonts w:asciiTheme="minorHAnsi" w:hAnsiTheme="minorHAnsi"/>
        </w:rPr>
        <w:t>)</w:t>
      </w:r>
      <w:r w:rsidRPr="007931DA">
        <w:rPr>
          <w:rFonts w:asciiTheme="minorHAnsi" w:hAnsiTheme="minorHAnsi"/>
        </w:rPr>
        <w:t xml:space="preserve"> requirements that a bidder needs to fulfill for PSE’s future DR portfolio</w:t>
      </w:r>
      <w:r w:rsidR="00962976" w:rsidRPr="007931DA">
        <w:rPr>
          <w:rFonts w:asciiTheme="minorHAnsi" w:hAnsiTheme="minorHAnsi"/>
        </w:rPr>
        <w:t>.</w:t>
      </w:r>
      <w:r w:rsidRPr="007931DA">
        <w:rPr>
          <w:rFonts w:asciiTheme="minorHAnsi" w:hAnsiTheme="minorHAnsi"/>
        </w:rPr>
        <w:t xml:space="preserve"> </w:t>
      </w:r>
    </w:p>
    <w:p w14:paraId="4F760898" w14:textId="7E88571E" w:rsidR="000461A1" w:rsidRPr="007931DA" w:rsidRDefault="002210FF" w:rsidP="006B5F4D">
      <w:pPr>
        <w:spacing w:after="240"/>
        <w:jc w:val="both"/>
        <w:rPr>
          <w:rFonts w:asciiTheme="minorHAnsi" w:hAnsiTheme="minorHAnsi"/>
          <w:b/>
        </w:rPr>
      </w:pPr>
      <w:r w:rsidRPr="007931DA">
        <w:rPr>
          <w:rFonts w:asciiTheme="minorHAnsi" w:hAnsiTheme="minorHAnsi"/>
          <w:b/>
        </w:rPr>
        <w:t xml:space="preserve">Primary </w:t>
      </w:r>
      <w:r w:rsidR="000461A1" w:rsidRPr="007931DA">
        <w:rPr>
          <w:rFonts w:asciiTheme="minorHAnsi" w:hAnsiTheme="minorHAnsi"/>
          <w:b/>
        </w:rPr>
        <w:t>Objectives:</w:t>
      </w:r>
    </w:p>
    <w:p w14:paraId="3F0DC68C" w14:textId="61C55C51" w:rsidR="000461A1" w:rsidRPr="007931DA" w:rsidRDefault="000461A1" w:rsidP="00A61A10">
      <w:pPr>
        <w:numPr>
          <w:ilvl w:val="0"/>
          <w:numId w:val="30"/>
        </w:numPr>
        <w:spacing w:after="100" w:afterAutospacing="1"/>
        <w:contextualSpacing/>
        <w:jc w:val="both"/>
        <w:rPr>
          <w:rFonts w:asciiTheme="minorHAnsi" w:hAnsiTheme="minorHAnsi"/>
        </w:rPr>
      </w:pPr>
      <w:r w:rsidRPr="007931DA">
        <w:rPr>
          <w:rFonts w:asciiTheme="minorHAnsi" w:hAnsiTheme="minorHAnsi"/>
        </w:rPr>
        <w:t>Ensure DR resource is cost effective</w:t>
      </w:r>
      <w:r w:rsidR="00554D14" w:rsidRPr="007931DA">
        <w:rPr>
          <w:rStyle w:val="FootnoteReference"/>
          <w:rFonts w:asciiTheme="minorHAnsi" w:hAnsiTheme="minorHAnsi"/>
        </w:rPr>
        <w:footnoteReference w:id="4"/>
      </w:r>
      <w:r w:rsidRPr="007931DA">
        <w:rPr>
          <w:rFonts w:asciiTheme="minorHAnsi" w:hAnsiTheme="minorHAnsi"/>
        </w:rPr>
        <w:t xml:space="preserve"> and can meet the following performance requirements:</w:t>
      </w:r>
    </w:p>
    <w:p w14:paraId="51A43C10" w14:textId="77777777" w:rsidR="002210FF" w:rsidRPr="007931DA" w:rsidRDefault="000461A1" w:rsidP="00A61A10">
      <w:pPr>
        <w:pStyle w:val="ListParagraph"/>
        <w:numPr>
          <w:ilvl w:val="1"/>
          <w:numId w:val="30"/>
        </w:numPr>
        <w:spacing w:before="240" w:after="100" w:afterAutospacing="1"/>
        <w:jc w:val="both"/>
        <w:rPr>
          <w:rFonts w:asciiTheme="minorHAnsi" w:hAnsiTheme="minorHAnsi"/>
          <w:szCs w:val="20"/>
        </w:rPr>
      </w:pPr>
      <w:r w:rsidRPr="007931DA">
        <w:rPr>
          <w:rFonts w:asciiTheme="minorHAnsi" w:hAnsiTheme="minorHAnsi"/>
          <w:szCs w:val="20"/>
        </w:rPr>
        <w:t>Be available during weekday peak hours</w:t>
      </w:r>
      <w:r w:rsidR="00F6762E" w:rsidRPr="007931DA">
        <w:rPr>
          <w:rFonts w:asciiTheme="minorHAnsi" w:hAnsiTheme="minorHAnsi"/>
          <w:szCs w:val="20"/>
        </w:rPr>
        <w:t xml:space="preserve">, typically </w:t>
      </w:r>
      <w:r w:rsidRPr="007931DA">
        <w:rPr>
          <w:rFonts w:asciiTheme="minorHAnsi" w:hAnsiTheme="minorHAnsi"/>
          <w:szCs w:val="20"/>
        </w:rPr>
        <w:t xml:space="preserve">between </w:t>
      </w:r>
      <w:r w:rsidR="00127DC0" w:rsidRPr="007931DA">
        <w:rPr>
          <w:rFonts w:asciiTheme="minorHAnsi" w:hAnsiTheme="minorHAnsi"/>
          <w:szCs w:val="20"/>
        </w:rPr>
        <w:t>7</w:t>
      </w:r>
      <w:r w:rsidRPr="007931DA">
        <w:rPr>
          <w:rFonts w:asciiTheme="minorHAnsi" w:hAnsiTheme="minorHAnsi"/>
          <w:szCs w:val="20"/>
        </w:rPr>
        <w:t xml:space="preserve"> a.m. to 10 a.m. in the morning, and 5 p.m. to 9 p.m. in the evening, from November 1 through Feb</w:t>
      </w:r>
      <w:r w:rsidR="001C3F86" w:rsidRPr="007931DA">
        <w:rPr>
          <w:rFonts w:asciiTheme="minorHAnsi" w:hAnsiTheme="minorHAnsi"/>
          <w:szCs w:val="20"/>
        </w:rPr>
        <w:t>ruary</w:t>
      </w:r>
      <w:r w:rsidRPr="007931DA">
        <w:rPr>
          <w:rFonts w:asciiTheme="minorHAnsi" w:hAnsiTheme="minorHAnsi"/>
          <w:szCs w:val="20"/>
        </w:rPr>
        <w:t xml:space="preserve"> 28/29.</w:t>
      </w:r>
      <w:bookmarkStart w:id="68" w:name="_Ref451846681"/>
      <w:r w:rsidRPr="007931DA">
        <w:rPr>
          <w:rStyle w:val="FootnoteReference"/>
          <w:rFonts w:asciiTheme="minorHAnsi" w:hAnsiTheme="minorHAnsi"/>
          <w:szCs w:val="20"/>
        </w:rPr>
        <w:footnoteReference w:id="5"/>
      </w:r>
      <w:bookmarkEnd w:id="68"/>
      <w:r w:rsidR="00F6762E" w:rsidRPr="007931DA">
        <w:rPr>
          <w:rFonts w:asciiTheme="minorHAnsi" w:hAnsiTheme="minorHAnsi"/>
          <w:szCs w:val="20"/>
        </w:rPr>
        <w:t xml:space="preserve"> </w:t>
      </w:r>
      <w:r w:rsidR="002210FF" w:rsidRPr="007931DA">
        <w:rPr>
          <w:rFonts w:asciiTheme="minorHAnsi" w:hAnsiTheme="minorHAnsi"/>
          <w:szCs w:val="20"/>
        </w:rPr>
        <w:t>PSE may call DR events outside these time windows, but bidders will not necessarily be expected to provide the same level of curtailment.</w:t>
      </w:r>
    </w:p>
    <w:p w14:paraId="39387E83" w14:textId="0B5E6045" w:rsidR="00624037" w:rsidRPr="00274C66" w:rsidRDefault="000461A1" w:rsidP="00A61A10">
      <w:pPr>
        <w:pStyle w:val="ListParagraph"/>
        <w:numPr>
          <w:ilvl w:val="1"/>
          <w:numId w:val="30"/>
        </w:numPr>
        <w:spacing w:before="240" w:after="100" w:afterAutospacing="1"/>
        <w:jc w:val="both"/>
        <w:rPr>
          <w:rFonts w:asciiTheme="minorHAnsi" w:hAnsiTheme="minorHAnsi"/>
          <w:szCs w:val="20"/>
        </w:rPr>
      </w:pPr>
      <w:r w:rsidRPr="00274C66">
        <w:rPr>
          <w:rFonts w:asciiTheme="minorHAnsi" w:hAnsiTheme="minorHAnsi"/>
          <w:szCs w:val="20"/>
        </w:rPr>
        <w:t xml:space="preserve">Provide load response with </w:t>
      </w:r>
      <w:r w:rsidR="00274C66" w:rsidRPr="00274C66">
        <w:rPr>
          <w:rFonts w:asciiTheme="minorHAnsi" w:hAnsiTheme="minorHAnsi"/>
          <w:szCs w:val="20"/>
        </w:rPr>
        <w:t xml:space="preserve">one of the following notification options: (1) </w:t>
      </w:r>
      <w:r w:rsidRPr="00274C66">
        <w:rPr>
          <w:rFonts w:asciiTheme="minorHAnsi" w:hAnsiTheme="minorHAnsi"/>
          <w:szCs w:val="20"/>
        </w:rPr>
        <w:t>hour ahead notification of calling DR events</w:t>
      </w:r>
      <w:r w:rsidR="00274C66" w:rsidRPr="00AF284F">
        <w:rPr>
          <w:rFonts w:asciiTheme="minorHAnsi" w:hAnsiTheme="minorHAnsi"/>
          <w:szCs w:val="20"/>
        </w:rPr>
        <w:t xml:space="preserve">, </w:t>
      </w:r>
      <w:r w:rsidR="00274C66">
        <w:rPr>
          <w:rFonts w:asciiTheme="minorHAnsi" w:hAnsiTheme="minorHAnsi"/>
          <w:szCs w:val="20"/>
        </w:rPr>
        <w:t xml:space="preserve">(2) </w:t>
      </w:r>
      <w:r w:rsidR="00624037" w:rsidRPr="00274C66">
        <w:rPr>
          <w:rFonts w:asciiTheme="minorHAnsi" w:hAnsiTheme="minorHAnsi"/>
          <w:szCs w:val="20"/>
        </w:rPr>
        <w:t>day ahead notification of calling DR events</w:t>
      </w:r>
      <w:r w:rsidR="008F429A" w:rsidRPr="00274C66">
        <w:rPr>
          <w:rFonts w:asciiTheme="minorHAnsi" w:hAnsiTheme="minorHAnsi"/>
          <w:szCs w:val="20"/>
        </w:rPr>
        <w:t xml:space="preserve">, or </w:t>
      </w:r>
      <w:r w:rsidR="00274C66">
        <w:rPr>
          <w:rFonts w:asciiTheme="minorHAnsi" w:hAnsiTheme="minorHAnsi"/>
          <w:szCs w:val="20"/>
        </w:rPr>
        <w:t xml:space="preserve">(3) </w:t>
      </w:r>
      <w:r w:rsidR="008F429A" w:rsidRPr="00274C66">
        <w:rPr>
          <w:rFonts w:asciiTheme="minorHAnsi" w:hAnsiTheme="minorHAnsi"/>
          <w:szCs w:val="20"/>
        </w:rPr>
        <w:t xml:space="preserve">a combination of </w:t>
      </w:r>
      <w:r w:rsidR="00274C66">
        <w:rPr>
          <w:rFonts w:asciiTheme="minorHAnsi" w:hAnsiTheme="minorHAnsi"/>
          <w:szCs w:val="20"/>
        </w:rPr>
        <w:t xml:space="preserve">hour ahead and day ahead notification of calling DR events. </w:t>
      </w:r>
      <w:r w:rsidR="00AF284F">
        <w:rPr>
          <w:rFonts w:asciiTheme="minorHAnsi" w:hAnsiTheme="minorHAnsi"/>
          <w:szCs w:val="20"/>
        </w:rPr>
        <w:t xml:space="preserve"> </w:t>
      </w:r>
      <w:r w:rsidR="00624037" w:rsidRPr="00274C66">
        <w:rPr>
          <w:rFonts w:asciiTheme="minorHAnsi" w:hAnsiTheme="minorHAnsi"/>
          <w:szCs w:val="20"/>
        </w:rPr>
        <w:t xml:space="preserve"> </w:t>
      </w:r>
    </w:p>
    <w:p w14:paraId="3EA30D03" w14:textId="3E9FEE4A" w:rsidR="002210FF" w:rsidRPr="007931DA" w:rsidRDefault="000461A1" w:rsidP="00A61A10">
      <w:pPr>
        <w:pStyle w:val="ListParagraph"/>
        <w:numPr>
          <w:ilvl w:val="1"/>
          <w:numId w:val="30"/>
        </w:numPr>
        <w:spacing w:before="240" w:after="100" w:afterAutospacing="1"/>
        <w:jc w:val="both"/>
        <w:rPr>
          <w:rFonts w:asciiTheme="minorHAnsi" w:hAnsiTheme="minorHAnsi"/>
          <w:szCs w:val="20"/>
        </w:rPr>
      </w:pPr>
      <w:r w:rsidRPr="007931DA">
        <w:rPr>
          <w:rFonts w:asciiTheme="minorHAnsi" w:hAnsiTheme="minorHAnsi"/>
          <w:szCs w:val="20"/>
        </w:rPr>
        <w:t>The total event time from November 1 through Feb</w:t>
      </w:r>
      <w:r w:rsidR="001C3F86" w:rsidRPr="007931DA">
        <w:rPr>
          <w:rFonts w:asciiTheme="minorHAnsi" w:hAnsiTheme="minorHAnsi"/>
          <w:szCs w:val="20"/>
        </w:rPr>
        <w:t>ruary</w:t>
      </w:r>
      <w:r w:rsidRPr="007931DA">
        <w:rPr>
          <w:rFonts w:asciiTheme="minorHAnsi" w:hAnsiTheme="minorHAnsi"/>
          <w:szCs w:val="20"/>
        </w:rPr>
        <w:t xml:space="preserve"> 28/29 shall be no more than 40 hours</w:t>
      </w:r>
      <w:r w:rsidR="00274C66">
        <w:rPr>
          <w:rFonts w:asciiTheme="minorHAnsi" w:hAnsiTheme="minorHAnsi"/>
          <w:szCs w:val="20"/>
        </w:rPr>
        <w:t xml:space="preserve"> per </w:t>
      </w:r>
      <w:r w:rsidR="00F3731F">
        <w:rPr>
          <w:rFonts w:asciiTheme="minorHAnsi" w:hAnsiTheme="minorHAnsi"/>
          <w:szCs w:val="20"/>
        </w:rPr>
        <w:t>individual product</w:t>
      </w:r>
      <w:r w:rsidRPr="007931DA">
        <w:rPr>
          <w:rFonts w:asciiTheme="minorHAnsi" w:hAnsiTheme="minorHAnsi"/>
          <w:szCs w:val="20"/>
        </w:rPr>
        <w:t>.</w:t>
      </w:r>
      <w:r w:rsidR="00F3731F">
        <w:rPr>
          <w:rFonts w:asciiTheme="minorHAnsi" w:hAnsiTheme="minorHAnsi"/>
          <w:szCs w:val="20"/>
        </w:rPr>
        <w:t xml:space="preserve"> </w:t>
      </w:r>
      <w:r w:rsidR="00274C66">
        <w:rPr>
          <w:rFonts w:asciiTheme="minorHAnsi" w:hAnsiTheme="minorHAnsi"/>
          <w:szCs w:val="20"/>
        </w:rPr>
        <w:t xml:space="preserve">  </w:t>
      </w:r>
      <w:r w:rsidRPr="007931DA">
        <w:rPr>
          <w:rFonts w:asciiTheme="minorHAnsi" w:hAnsiTheme="minorHAnsi"/>
          <w:szCs w:val="20"/>
        </w:rPr>
        <w:t xml:space="preserve"> </w:t>
      </w:r>
    </w:p>
    <w:p w14:paraId="768260AA" w14:textId="6DE4BBD7" w:rsidR="002210FF" w:rsidRPr="007931DA" w:rsidRDefault="002210FF" w:rsidP="006B5F4D">
      <w:pPr>
        <w:spacing w:after="240"/>
        <w:jc w:val="both"/>
        <w:rPr>
          <w:rFonts w:asciiTheme="minorHAnsi" w:hAnsiTheme="minorHAnsi"/>
          <w:b/>
          <w:szCs w:val="20"/>
        </w:rPr>
      </w:pPr>
      <w:r w:rsidRPr="007931DA">
        <w:rPr>
          <w:rFonts w:asciiTheme="minorHAnsi" w:hAnsiTheme="minorHAnsi"/>
          <w:b/>
          <w:szCs w:val="20"/>
        </w:rPr>
        <w:t>Secondary Objective:</w:t>
      </w:r>
    </w:p>
    <w:p w14:paraId="47E86376" w14:textId="77777777" w:rsidR="002210FF" w:rsidRPr="007931DA" w:rsidRDefault="002210FF" w:rsidP="006B5F4D">
      <w:pPr>
        <w:numPr>
          <w:ilvl w:val="0"/>
          <w:numId w:val="44"/>
        </w:numPr>
        <w:spacing w:after="240"/>
        <w:jc w:val="both"/>
        <w:rPr>
          <w:rFonts w:asciiTheme="minorHAnsi" w:hAnsiTheme="minorHAnsi"/>
        </w:rPr>
      </w:pPr>
      <w:r w:rsidRPr="007931DA">
        <w:rPr>
          <w:rFonts w:asciiTheme="minorHAnsi" w:hAnsiTheme="minorHAnsi"/>
        </w:rPr>
        <w:t>Develop flexible DR capability that provides more rapid curtailment, and greater integration of DR dispatch with grid monitoring.</w:t>
      </w:r>
    </w:p>
    <w:p w14:paraId="393C72F8" w14:textId="0C04B584" w:rsidR="002210FF" w:rsidRDefault="002210FF" w:rsidP="006B5F4D">
      <w:pPr>
        <w:numPr>
          <w:ilvl w:val="0"/>
          <w:numId w:val="80"/>
        </w:numPr>
        <w:spacing w:after="240"/>
        <w:jc w:val="both"/>
        <w:rPr>
          <w:rFonts w:asciiTheme="minorHAnsi" w:hAnsiTheme="minorHAnsi"/>
          <w:szCs w:val="20"/>
        </w:rPr>
      </w:pPr>
      <w:r w:rsidRPr="007931DA">
        <w:rPr>
          <w:rFonts w:asciiTheme="minorHAnsi" w:hAnsiTheme="minorHAnsi"/>
          <w:szCs w:val="20"/>
        </w:rPr>
        <w:t>Provide fast response with notification time of 10 minutes or less.</w:t>
      </w:r>
    </w:p>
    <w:p w14:paraId="613C3EFD" w14:textId="17A8439B" w:rsidR="00211C10" w:rsidRPr="00211C10" w:rsidRDefault="00211C10" w:rsidP="00211C10">
      <w:pPr>
        <w:pStyle w:val="ListParagraph"/>
        <w:numPr>
          <w:ilvl w:val="0"/>
          <w:numId w:val="80"/>
        </w:numPr>
        <w:rPr>
          <w:rFonts w:asciiTheme="minorHAnsi" w:hAnsiTheme="minorHAnsi"/>
          <w:szCs w:val="20"/>
        </w:rPr>
      </w:pPr>
      <w:r>
        <w:t>Provide Fast Frequency Response</w:t>
      </w:r>
      <w:r w:rsidR="00256B1E">
        <w:t xml:space="preserve"> (10-15MW)</w:t>
      </w:r>
      <w:bookmarkStart w:id="69" w:name="_GoBack"/>
      <w:bookmarkEnd w:id="69"/>
      <w:r>
        <w:t xml:space="preserve"> with notification time of less than one minute (52 seconds).  </w:t>
      </w:r>
    </w:p>
    <w:p w14:paraId="3FDBD558" w14:textId="77777777" w:rsidR="00211C10" w:rsidRPr="00211C10" w:rsidRDefault="00211C10" w:rsidP="00211C10">
      <w:pPr>
        <w:ind w:left="1080"/>
        <w:rPr>
          <w:rFonts w:asciiTheme="minorHAnsi" w:hAnsiTheme="minorHAnsi"/>
          <w:szCs w:val="20"/>
        </w:rPr>
      </w:pPr>
    </w:p>
    <w:p w14:paraId="1FFC7FA3" w14:textId="6D00CCDB" w:rsidR="00F60883" w:rsidRPr="00F60883" w:rsidRDefault="00F60883" w:rsidP="00F60883">
      <w:pPr>
        <w:rPr>
          <w:rFonts w:asciiTheme="minorHAnsi" w:hAnsiTheme="minorHAnsi"/>
          <w:b/>
        </w:rPr>
      </w:pPr>
      <w:r w:rsidRPr="00F60883">
        <w:rPr>
          <w:rFonts w:asciiTheme="minorHAnsi" w:hAnsiTheme="minorHAnsi"/>
          <w:b/>
        </w:rPr>
        <w:t>Targeted Demand Response</w:t>
      </w:r>
      <w:r>
        <w:rPr>
          <w:rFonts w:asciiTheme="minorHAnsi" w:hAnsiTheme="minorHAnsi"/>
          <w:b/>
        </w:rPr>
        <w:t>:</w:t>
      </w:r>
    </w:p>
    <w:p w14:paraId="6D6E9F76" w14:textId="49B0B9B9" w:rsidR="002210FF" w:rsidRPr="007931DA" w:rsidRDefault="00F60883" w:rsidP="00211C10">
      <w:pPr>
        <w:pStyle w:val="NormalWeb"/>
        <w:spacing w:before="0" w:after="160"/>
        <w:rPr>
          <w:b/>
          <w:szCs w:val="20"/>
        </w:rPr>
      </w:pPr>
      <w:r w:rsidRPr="008009C9">
        <w:rPr>
          <w:rFonts w:ascii="Calibri" w:hAnsi="Calibri"/>
          <w:sz w:val="22"/>
          <w:szCs w:val="22"/>
        </w:rPr>
        <w:t>The T</w:t>
      </w:r>
      <w:r w:rsidR="00E07BC5">
        <w:rPr>
          <w:rFonts w:ascii="Calibri" w:hAnsi="Calibri"/>
          <w:sz w:val="22"/>
          <w:szCs w:val="22"/>
        </w:rPr>
        <w:t>DR</w:t>
      </w:r>
      <w:r w:rsidRPr="008009C9">
        <w:rPr>
          <w:rFonts w:ascii="Calibri" w:hAnsi="Calibri"/>
          <w:sz w:val="22"/>
          <w:szCs w:val="22"/>
        </w:rPr>
        <w:t xml:space="preserve"> team works to support the Delivery System Planning (DSP) efforts of the Electric and Natural Gas infrastructure planning teams.  Specifically as related to Non Wires Alternatives (NWA) and Non Pipe Alternatives (NPA) analysi</w:t>
      </w:r>
      <w:r>
        <w:rPr>
          <w:rFonts w:ascii="Calibri" w:hAnsi="Calibri"/>
          <w:sz w:val="22"/>
          <w:szCs w:val="22"/>
        </w:rPr>
        <w:t>s</w:t>
      </w:r>
      <w:r w:rsidR="005E3A34">
        <w:rPr>
          <w:rFonts w:ascii="Calibri" w:hAnsi="Calibri"/>
          <w:sz w:val="22"/>
          <w:szCs w:val="22"/>
        </w:rPr>
        <w:t xml:space="preserve"> for T&amp;D Deferral projects</w:t>
      </w:r>
      <w:r>
        <w:rPr>
          <w:rFonts w:ascii="Calibri" w:hAnsi="Calibri"/>
          <w:sz w:val="22"/>
          <w:szCs w:val="22"/>
        </w:rPr>
        <w:t>.</w:t>
      </w:r>
      <w:r w:rsidR="005E3A34">
        <w:rPr>
          <w:rFonts w:ascii="Calibri" w:hAnsi="Calibri"/>
          <w:sz w:val="22"/>
          <w:szCs w:val="22"/>
        </w:rPr>
        <w:t xml:space="preserve">  As projects are identified and capacity constraints are verified, load curtailment needs will be planned.  These projects will also be served by the objectives above.  </w:t>
      </w:r>
    </w:p>
    <w:p w14:paraId="4CB61C62" w14:textId="4F0F752A" w:rsidR="000759BA" w:rsidRPr="007931DA" w:rsidRDefault="000759BA" w:rsidP="00A56D3F">
      <w:pPr>
        <w:pStyle w:val="Heading1"/>
        <w:spacing w:before="0" w:after="240"/>
        <w:rPr>
          <w:rFonts w:ascii="Cambria" w:hAnsi="Cambria" w:cs="Times New Roman"/>
        </w:rPr>
      </w:pPr>
      <w:bookmarkStart w:id="70" w:name="_Toc450668621"/>
      <w:bookmarkStart w:id="71" w:name="_Toc450670443"/>
      <w:bookmarkStart w:id="72" w:name="_Toc450668622"/>
      <w:bookmarkStart w:id="73" w:name="_Toc450670444"/>
      <w:bookmarkStart w:id="74" w:name="_Toc450668623"/>
      <w:bookmarkStart w:id="75" w:name="_Toc450670445"/>
      <w:bookmarkStart w:id="76" w:name="_Toc450668624"/>
      <w:bookmarkStart w:id="77" w:name="_Toc450670446"/>
      <w:bookmarkStart w:id="78" w:name="_Toc450668625"/>
      <w:bookmarkStart w:id="79" w:name="_Toc450670447"/>
      <w:bookmarkStart w:id="80" w:name="_Toc450668626"/>
      <w:bookmarkStart w:id="81" w:name="_Toc450670448"/>
      <w:bookmarkStart w:id="82" w:name="_Toc450668628"/>
      <w:bookmarkStart w:id="83" w:name="_Toc450670450"/>
      <w:bookmarkStart w:id="84" w:name="_Toc450668629"/>
      <w:bookmarkStart w:id="85" w:name="_Toc450670451"/>
      <w:bookmarkStart w:id="86" w:name="_Toc450668630"/>
      <w:bookmarkStart w:id="87" w:name="_Toc450670452"/>
      <w:bookmarkStart w:id="88" w:name="_Toc450668632"/>
      <w:bookmarkStart w:id="89" w:name="_Toc450670454"/>
      <w:bookmarkStart w:id="90" w:name="_Toc450668633"/>
      <w:bookmarkStart w:id="91" w:name="_Toc450670455"/>
      <w:bookmarkStart w:id="92" w:name="_Toc450668634"/>
      <w:bookmarkStart w:id="93" w:name="_Toc450670456"/>
      <w:bookmarkStart w:id="94" w:name="_Toc450668636"/>
      <w:bookmarkStart w:id="95" w:name="_Toc450670458"/>
      <w:bookmarkStart w:id="96" w:name="_Toc450668637"/>
      <w:bookmarkStart w:id="97" w:name="_Toc450670459"/>
      <w:bookmarkStart w:id="98" w:name="_Toc450668638"/>
      <w:bookmarkStart w:id="99" w:name="_Toc450670460"/>
      <w:bookmarkStart w:id="100" w:name="_Toc450668639"/>
      <w:bookmarkStart w:id="101" w:name="_Toc450670461"/>
      <w:bookmarkStart w:id="102" w:name="_Toc450668643"/>
      <w:bookmarkStart w:id="103" w:name="_Toc450670465"/>
      <w:bookmarkStart w:id="104" w:name="_Toc450668644"/>
      <w:bookmarkStart w:id="105" w:name="_Toc450670466"/>
      <w:bookmarkStart w:id="106" w:name="_Toc450668645"/>
      <w:bookmarkStart w:id="107" w:name="_Toc450670467"/>
      <w:bookmarkStart w:id="108" w:name="_Toc450668647"/>
      <w:bookmarkStart w:id="109" w:name="_Toc450670469"/>
      <w:bookmarkStart w:id="110" w:name="_Toc450812101"/>
      <w:bookmarkStart w:id="111" w:name="_Toc450812165"/>
      <w:bookmarkStart w:id="112" w:name="_Toc232404315"/>
      <w:bookmarkStart w:id="113" w:name="_Toc232404400"/>
      <w:bookmarkStart w:id="114" w:name="_Toc39219171"/>
      <w:bookmarkStart w:id="115" w:name="_Toc10376769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r w:rsidRPr="007931DA">
        <w:rPr>
          <w:rFonts w:ascii="Cambria" w:hAnsi="Cambria" w:cs="Times New Roman"/>
        </w:rPr>
        <w:lastRenderedPageBreak/>
        <w:t>Scope of Work</w:t>
      </w:r>
      <w:bookmarkEnd w:id="112"/>
      <w:bookmarkEnd w:id="113"/>
      <w:bookmarkEnd w:id="114"/>
    </w:p>
    <w:p w14:paraId="016BB8BE" w14:textId="61AF968A" w:rsidR="00817918" w:rsidRPr="007931DA" w:rsidRDefault="000759BA" w:rsidP="006B5F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Theme="minorHAnsi" w:hAnsiTheme="minorHAnsi"/>
        </w:rPr>
      </w:pPr>
      <w:r w:rsidRPr="007931DA">
        <w:rPr>
          <w:rFonts w:asciiTheme="minorHAnsi" w:hAnsiTheme="minorHAnsi"/>
        </w:rPr>
        <w:t xml:space="preserve">This section identifies some, but not necessarily all, of the roles and responsibilities of </w:t>
      </w:r>
      <w:r w:rsidR="00705A83" w:rsidRPr="007931DA">
        <w:rPr>
          <w:rFonts w:asciiTheme="minorHAnsi" w:hAnsiTheme="minorHAnsi"/>
        </w:rPr>
        <w:t>PSE</w:t>
      </w:r>
      <w:r w:rsidR="00041D41" w:rsidRPr="007931DA">
        <w:rPr>
          <w:rFonts w:asciiTheme="minorHAnsi" w:hAnsiTheme="minorHAnsi"/>
        </w:rPr>
        <w:t xml:space="preserve"> and</w:t>
      </w:r>
      <w:r w:rsidRPr="007931DA">
        <w:rPr>
          <w:rFonts w:asciiTheme="minorHAnsi" w:hAnsiTheme="minorHAnsi"/>
        </w:rPr>
        <w:t xml:space="preserve"> the </w:t>
      </w:r>
      <w:r w:rsidR="00041D41" w:rsidRPr="007931DA">
        <w:rPr>
          <w:rFonts w:asciiTheme="minorHAnsi" w:hAnsiTheme="minorHAnsi"/>
        </w:rPr>
        <w:t>selected vendor</w:t>
      </w:r>
      <w:r w:rsidRPr="007931DA">
        <w:rPr>
          <w:rFonts w:asciiTheme="minorHAnsi" w:hAnsiTheme="minorHAnsi"/>
        </w:rPr>
        <w:t xml:space="preserve">. Bidders will be expected to identify specific information needed from </w:t>
      </w:r>
      <w:r w:rsidR="00705A83" w:rsidRPr="007931DA">
        <w:rPr>
          <w:rFonts w:asciiTheme="minorHAnsi" w:hAnsiTheme="minorHAnsi"/>
        </w:rPr>
        <w:t>PSE</w:t>
      </w:r>
      <w:r w:rsidR="00D31F5D" w:rsidRPr="007931DA">
        <w:rPr>
          <w:rFonts w:asciiTheme="minorHAnsi" w:hAnsiTheme="minorHAnsi"/>
        </w:rPr>
        <w:t xml:space="preserve"> </w:t>
      </w:r>
      <w:r w:rsidRPr="007931DA">
        <w:rPr>
          <w:rFonts w:asciiTheme="minorHAnsi" w:hAnsiTheme="minorHAnsi"/>
        </w:rPr>
        <w:t xml:space="preserve">as well as additional responsibilities required by bidders to successfully deploy the </w:t>
      </w:r>
      <w:r w:rsidR="00470FA0" w:rsidRPr="007931DA">
        <w:rPr>
          <w:rFonts w:asciiTheme="minorHAnsi" w:hAnsiTheme="minorHAnsi"/>
        </w:rPr>
        <w:t>load curtailment</w:t>
      </w:r>
      <w:r w:rsidRPr="007931DA">
        <w:rPr>
          <w:rFonts w:asciiTheme="minorHAnsi" w:hAnsiTheme="minorHAnsi"/>
        </w:rPr>
        <w:t xml:space="preserve"> </w:t>
      </w:r>
      <w:r w:rsidR="00D31F5D" w:rsidRPr="007931DA">
        <w:rPr>
          <w:rFonts w:asciiTheme="minorHAnsi" w:hAnsiTheme="minorHAnsi"/>
        </w:rPr>
        <w:t>technologies</w:t>
      </w:r>
      <w:r w:rsidRPr="007931DA">
        <w:rPr>
          <w:rFonts w:asciiTheme="minorHAnsi" w:hAnsiTheme="minorHAnsi"/>
        </w:rPr>
        <w:t xml:space="preserve"> and meet the stated objectives described in Section </w:t>
      </w:r>
      <w:r w:rsidR="00355ED2" w:rsidRPr="007931DA">
        <w:rPr>
          <w:rFonts w:asciiTheme="minorHAnsi" w:hAnsiTheme="minorHAnsi"/>
        </w:rPr>
        <w:fldChar w:fldCharType="begin"/>
      </w:r>
      <w:r w:rsidR="00355ED2" w:rsidRPr="007931DA">
        <w:rPr>
          <w:rFonts w:asciiTheme="minorHAnsi" w:hAnsiTheme="minorHAnsi"/>
        </w:rPr>
        <w:instrText xml:space="preserve"> REF _Ref433737291 \r \h </w:instrText>
      </w:r>
      <w:r w:rsidR="00CD3283" w:rsidRPr="007931DA">
        <w:rPr>
          <w:rFonts w:asciiTheme="minorHAnsi" w:hAnsiTheme="minorHAnsi"/>
        </w:rPr>
        <w:instrText xml:space="preserve"> \* MERGEFORMAT </w:instrText>
      </w:r>
      <w:r w:rsidR="00355ED2" w:rsidRPr="007931DA">
        <w:rPr>
          <w:rFonts w:asciiTheme="minorHAnsi" w:hAnsiTheme="minorHAnsi"/>
        </w:rPr>
      </w:r>
      <w:r w:rsidR="00355ED2" w:rsidRPr="007931DA">
        <w:rPr>
          <w:rFonts w:asciiTheme="minorHAnsi" w:hAnsiTheme="minorHAnsi"/>
        </w:rPr>
        <w:fldChar w:fldCharType="separate"/>
      </w:r>
      <w:r w:rsidR="00C40531" w:rsidRPr="007931DA">
        <w:rPr>
          <w:rFonts w:asciiTheme="minorHAnsi" w:hAnsiTheme="minorHAnsi"/>
        </w:rPr>
        <w:t>2.2</w:t>
      </w:r>
      <w:r w:rsidR="00355ED2" w:rsidRPr="007931DA">
        <w:rPr>
          <w:rFonts w:asciiTheme="minorHAnsi" w:hAnsiTheme="minorHAnsi"/>
        </w:rPr>
        <w:fldChar w:fldCharType="end"/>
      </w:r>
      <w:r w:rsidRPr="007931DA">
        <w:rPr>
          <w:rFonts w:asciiTheme="minorHAnsi" w:hAnsiTheme="minorHAnsi"/>
        </w:rPr>
        <w:t>.</w:t>
      </w:r>
      <w:r w:rsidR="00041D41" w:rsidRPr="007931DA">
        <w:rPr>
          <w:rFonts w:asciiTheme="minorHAnsi" w:hAnsiTheme="minorHAnsi"/>
        </w:rPr>
        <w:t xml:space="preserve"> </w:t>
      </w:r>
      <w:r w:rsidR="00817918" w:rsidRPr="007931DA">
        <w:rPr>
          <w:rFonts w:asciiTheme="minorHAnsi" w:hAnsiTheme="minorHAnsi"/>
        </w:rPr>
        <w:t xml:space="preserve">Successful bids must also articulate the implementation strategy. </w:t>
      </w:r>
    </w:p>
    <w:p w14:paraId="1C9AFC09" w14:textId="58408920" w:rsidR="000759BA" w:rsidRPr="007931DA" w:rsidRDefault="00B36087" w:rsidP="006B5F4D">
      <w:pPr>
        <w:pStyle w:val="Heading2"/>
        <w:spacing w:before="0"/>
        <w:jc w:val="both"/>
        <w:rPr>
          <w:rFonts w:ascii="Cambria" w:hAnsi="Cambria" w:cs="Times New Roman"/>
        </w:rPr>
      </w:pPr>
      <w:bookmarkStart w:id="116" w:name="_Toc39219172"/>
      <w:r w:rsidRPr="007931DA">
        <w:rPr>
          <w:rFonts w:ascii="Cambria" w:hAnsi="Cambria" w:cs="Times New Roman"/>
        </w:rPr>
        <w:t>Roles and Responsibilities</w:t>
      </w:r>
      <w:bookmarkEnd w:id="116"/>
    </w:p>
    <w:p w14:paraId="55AF314F" w14:textId="46BBECA7" w:rsidR="00076782" w:rsidRPr="007931DA" w:rsidRDefault="00076782" w:rsidP="006B5F4D">
      <w:pPr>
        <w:spacing w:after="240"/>
        <w:jc w:val="both"/>
        <w:rPr>
          <w:rFonts w:asciiTheme="minorHAnsi" w:hAnsiTheme="minorHAnsi"/>
        </w:rPr>
      </w:pPr>
      <w:r w:rsidRPr="007931DA">
        <w:rPr>
          <w:rFonts w:asciiTheme="minorHAnsi" w:hAnsiTheme="minorHAnsi"/>
        </w:rPr>
        <w:t xml:space="preserve">Table </w:t>
      </w:r>
      <w:r w:rsidR="00F227D9">
        <w:rPr>
          <w:rFonts w:asciiTheme="minorHAnsi" w:hAnsiTheme="minorHAnsi"/>
        </w:rPr>
        <w:t>4</w:t>
      </w:r>
      <w:r w:rsidR="00F77107" w:rsidRPr="007931DA">
        <w:rPr>
          <w:rFonts w:asciiTheme="minorHAnsi" w:hAnsiTheme="minorHAnsi"/>
        </w:rPr>
        <w:t xml:space="preserve"> </w:t>
      </w:r>
      <w:r w:rsidRPr="007931DA">
        <w:rPr>
          <w:rFonts w:asciiTheme="minorHAnsi" w:hAnsiTheme="minorHAnsi"/>
        </w:rPr>
        <w:t xml:space="preserve">below summarizes PSE and vendor responsibilities with respect to core business functions associated with DR program design and delivery. </w:t>
      </w:r>
    </w:p>
    <w:p w14:paraId="6FF6148B" w14:textId="73B30883" w:rsidR="00BA5E97" w:rsidRPr="0037626B" w:rsidRDefault="00482F12" w:rsidP="0037626B">
      <w:pPr>
        <w:pStyle w:val="Caption"/>
        <w:keepNext/>
        <w:rPr>
          <w:sz w:val="20"/>
          <w:szCs w:val="20"/>
        </w:rPr>
      </w:pPr>
      <w:r w:rsidRPr="0037626B">
        <w:rPr>
          <w:sz w:val="20"/>
          <w:szCs w:val="20"/>
        </w:rPr>
        <w:t xml:space="preserve">Table </w:t>
      </w:r>
      <w:r w:rsidR="00F227D9" w:rsidRPr="0037626B">
        <w:rPr>
          <w:sz w:val="20"/>
          <w:szCs w:val="20"/>
        </w:rPr>
        <w:t>4.</w:t>
      </w:r>
      <w:r w:rsidRPr="0037626B">
        <w:rPr>
          <w:sz w:val="20"/>
          <w:szCs w:val="20"/>
        </w:rPr>
        <w:t xml:space="preserve"> </w:t>
      </w:r>
      <w:r w:rsidR="00076782" w:rsidRPr="0037626B">
        <w:rPr>
          <w:sz w:val="20"/>
          <w:szCs w:val="20"/>
        </w:rPr>
        <w:t xml:space="preserve">DR </w:t>
      </w:r>
      <w:r w:rsidRPr="0037626B">
        <w:rPr>
          <w:sz w:val="20"/>
          <w:szCs w:val="20"/>
        </w:rPr>
        <w:t>Business Functions and Responsible Parties</w:t>
      </w:r>
    </w:p>
    <w:tbl>
      <w:tblPr>
        <w:tblStyle w:val="EnergyTabl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4495"/>
        <w:gridCol w:w="2611"/>
        <w:gridCol w:w="2244"/>
      </w:tblGrid>
      <w:tr w:rsidR="00EC367F" w:rsidRPr="007931DA" w14:paraId="643074A7" w14:textId="77777777" w:rsidTr="0037626B">
        <w:trPr>
          <w:cnfStyle w:val="100000000000" w:firstRow="1" w:lastRow="0" w:firstColumn="0" w:lastColumn="0" w:oddVBand="0" w:evenVBand="0" w:oddHBand="0"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2404" w:type="pct"/>
            <w:vMerge w:val="restart"/>
            <w:shd w:val="clear" w:color="auto" w:fill="2F5496" w:themeFill="accent5" w:themeFillShade="BF"/>
            <w:hideMark/>
          </w:tcPr>
          <w:p w14:paraId="11DE9C50" w14:textId="77777777" w:rsidR="005F3057" w:rsidRPr="007931DA" w:rsidRDefault="005F3057" w:rsidP="0037626B">
            <w:pPr>
              <w:keepNext/>
              <w:spacing w:before="20" w:after="20"/>
              <w:jc w:val="left"/>
              <w:rPr>
                <w:rFonts w:asciiTheme="minorHAnsi" w:hAnsiTheme="minorHAnsi"/>
                <w:bCs/>
                <w:sz w:val="20"/>
                <w:szCs w:val="20"/>
              </w:rPr>
            </w:pPr>
            <w:r w:rsidRPr="007931DA">
              <w:rPr>
                <w:rFonts w:asciiTheme="minorHAnsi" w:hAnsiTheme="minorHAnsi"/>
                <w:bCs/>
                <w:sz w:val="20"/>
                <w:szCs w:val="20"/>
              </w:rPr>
              <w:t>Business Function</w:t>
            </w:r>
          </w:p>
        </w:tc>
        <w:tc>
          <w:tcPr>
            <w:tcW w:w="2596" w:type="pct"/>
            <w:gridSpan w:val="2"/>
            <w:tcBorders>
              <w:bottom w:val="single" w:sz="4" w:space="0" w:color="auto"/>
            </w:tcBorders>
            <w:shd w:val="clear" w:color="auto" w:fill="2F5496" w:themeFill="accent5" w:themeFillShade="BF"/>
            <w:hideMark/>
          </w:tcPr>
          <w:p w14:paraId="241F69F4" w14:textId="77777777" w:rsidR="005F3057" w:rsidRPr="007931DA" w:rsidRDefault="005F3057" w:rsidP="00AD48B3">
            <w:pPr>
              <w:keepNext/>
              <w:spacing w:before="20" w:after="20"/>
              <w:cnfStyle w:val="100000000000" w:firstRow="1" w:lastRow="0" w:firstColumn="0" w:lastColumn="0" w:oddVBand="0" w:evenVBand="0" w:oddHBand="0" w:evenHBand="0" w:firstRowFirstColumn="0" w:firstRowLastColumn="0" w:lastRowFirstColumn="0" w:lastRowLastColumn="0"/>
              <w:rPr>
                <w:rFonts w:asciiTheme="minorHAnsi" w:hAnsiTheme="minorHAnsi"/>
                <w:bCs/>
                <w:sz w:val="20"/>
                <w:szCs w:val="20"/>
              </w:rPr>
            </w:pPr>
            <w:r w:rsidRPr="007931DA">
              <w:rPr>
                <w:rFonts w:asciiTheme="minorHAnsi" w:hAnsiTheme="minorHAnsi"/>
                <w:bCs/>
                <w:sz w:val="20"/>
                <w:szCs w:val="20"/>
              </w:rPr>
              <w:t>Responsible Party</w:t>
            </w:r>
          </w:p>
        </w:tc>
      </w:tr>
      <w:tr w:rsidR="00482F12" w:rsidRPr="007931DA" w14:paraId="65A6C103" w14:textId="77777777" w:rsidTr="0037626B">
        <w:trPr>
          <w:cnfStyle w:val="000000100000" w:firstRow="0" w:lastRow="0" w:firstColumn="0" w:lastColumn="0" w:oddVBand="0" w:evenVBand="0" w:oddHBand="1"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2404" w:type="pct"/>
            <w:vMerge/>
            <w:shd w:val="clear" w:color="auto" w:fill="2F5496" w:themeFill="accent5" w:themeFillShade="BF"/>
          </w:tcPr>
          <w:p w14:paraId="31F821A8" w14:textId="77777777" w:rsidR="005F3057" w:rsidRPr="007931DA" w:rsidRDefault="005F3057" w:rsidP="00AD48B3">
            <w:pPr>
              <w:keepNext/>
              <w:spacing w:before="20" w:after="20"/>
              <w:rPr>
                <w:rFonts w:asciiTheme="minorHAnsi" w:hAnsiTheme="minorHAnsi"/>
                <w:bCs/>
                <w:color w:val="FFFFFF" w:themeColor="background1"/>
                <w:sz w:val="20"/>
                <w:szCs w:val="20"/>
              </w:rPr>
            </w:pPr>
          </w:p>
        </w:tc>
        <w:tc>
          <w:tcPr>
            <w:tcW w:w="1396" w:type="pct"/>
            <w:tcBorders>
              <w:top w:val="single" w:sz="4" w:space="0" w:color="auto"/>
            </w:tcBorders>
            <w:shd w:val="clear" w:color="auto" w:fill="2F5496" w:themeFill="accent5" w:themeFillShade="BF"/>
          </w:tcPr>
          <w:p w14:paraId="172FEE98" w14:textId="735285A6" w:rsidR="005F3057" w:rsidRPr="007931DA" w:rsidRDefault="005F3057" w:rsidP="00AD48B3">
            <w:pPr>
              <w:keepNext/>
              <w:spacing w:before="20" w:after="20"/>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FFFFFF" w:themeColor="background1"/>
                <w:sz w:val="20"/>
                <w:szCs w:val="20"/>
              </w:rPr>
            </w:pPr>
            <w:r w:rsidRPr="007931DA">
              <w:rPr>
                <w:rFonts w:asciiTheme="minorHAnsi" w:hAnsiTheme="minorHAnsi"/>
                <w:b/>
                <w:bCs/>
                <w:color w:val="FFFFFF" w:themeColor="background1"/>
                <w:sz w:val="20"/>
                <w:szCs w:val="20"/>
              </w:rPr>
              <w:t>PSE</w:t>
            </w:r>
          </w:p>
        </w:tc>
        <w:tc>
          <w:tcPr>
            <w:tcW w:w="1200" w:type="pct"/>
            <w:tcBorders>
              <w:top w:val="single" w:sz="4" w:space="0" w:color="auto"/>
            </w:tcBorders>
            <w:shd w:val="clear" w:color="auto" w:fill="2F5496" w:themeFill="accent5" w:themeFillShade="BF"/>
          </w:tcPr>
          <w:p w14:paraId="24E0F86A" w14:textId="77777777" w:rsidR="005F3057" w:rsidRPr="007931DA" w:rsidRDefault="005F3057" w:rsidP="00AD48B3">
            <w:pPr>
              <w:keepNext/>
              <w:spacing w:before="20" w:after="20"/>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FFFFFF" w:themeColor="background1"/>
                <w:sz w:val="20"/>
                <w:szCs w:val="20"/>
              </w:rPr>
            </w:pPr>
            <w:r w:rsidRPr="007931DA">
              <w:rPr>
                <w:rFonts w:asciiTheme="minorHAnsi" w:hAnsiTheme="minorHAnsi"/>
                <w:b/>
                <w:bCs/>
                <w:color w:val="FFFFFF" w:themeColor="background1"/>
                <w:sz w:val="20"/>
                <w:szCs w:val="20"/>
              </w:rPr>
              <w:t>Vendor</w:t>
            </w:r>
          </w:p>
        </w:tc>
      </w:tr>
      <w:tr w:rsidR="00903F82" w:rsidRPr="007931DA" w14:paraId="1E7E6D29" w14:textId="77777777" w:rsidTr="00BB666B">
        <w:trPr>
          <w:cnfStyle w:val="000000010000" w:firstRow="0" w:lastRow="0" w:firstColumn="0" w:lastColumn="0" w:oddVBand="0" w:evenVBand="0" w:oddHBand="0" w:evenHBand="1"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2404" w:type="pct"/>
            <w:shd w:val="clear" w:color="auto" w:fill="F2F2F2" w:themeFill="background1" w:themeFillShade="F2"/>
          </w:tcPr>
          <w:p w14:paraId="49478D5F" w14:textId="2352F0E5" w:rsidR="005F3057" w:rsidRPr="007931DA" w:rsidRDefault="009074D4" w:rsidP="00AD48B3">
            <w:pPr>
              <w:spacing w:before="20" w:after="20"/>
              <w:jc w:val="left"/>
              <w:rPr>
                <w:rFonts w:asciiTheme="minorHAnsi" w:hAnsiTheme="minorHAnsi"/>
                <w:sz w:val="20"/>
                <w:szCs w:val="20"/>
                <w:lang w:bidi="en-US"/>
              </w:rPr>
            </w:pPr>
            <w:r w:rsidRPr="007931DA">
              <w:rPr>
                <w:rFonts w:asciiTheme="minorHAnsi" w:hAnsiTheme="minorHAnsi"/>
                <w:sz w:val="20"/>
                <w:szCs w:val="20"/>
                <w:lang w:bidi="en-US"/>
              </w:rPr>
              <w:t>Define</w:t>
            </w:r>
            <w:r w:rsidR="00EC367F" w:rsidRPr="007931DA">
              <w:rPr>
                <w:rFonts w:asciiTheme="minorHAnsi" w:hAnsiTheme="minorHAnsi"/>
                <w:sz w:val="20"/>
                <w:szCs w:val="20"/>
                <w:lang w:bidi="en-US"/>
              </w:rPr>
              <w:t xml:space="preserve"> </w:t>
            </w:r>
            <w:r w:rsidR="00076782" w:rsidRPr="007931DA">
              <w:rPr>
                <w:rFonts w:asciiTheme="minorHAnsi" w:hAnsiTheme="minorHAnsi"/>
                <w:sz w:val="20"/>
                <w:szCs w:val="20"/>
                <w:lang w:bidi="en-US"/>
              </w:rPr>
              <w:t>Program Parameters</w:t>
            </w:r>
            <w:r w:rsidR="00C61304" w:rsidRPr="007931DA">
              <w:rPr>
                <w:rFonts w:asciiTheme="minorHAnsi" w:hAnsiTheme="minorHAnsi"/>
                <w:sz w:val="20"/>
                <w:szCs w:val="20"/>
                <w:lang w:bidi="en-US"/>
              </w:rPr>
              <w:t xml:space="preserve"> </w:t>
            </w:r>
            <w:r w:rsidR="00E23349" w:rsidRPr="007931DA">
              <w:rPr>
                <w:rFonts w:asciiTheme="minorHAnsi" w:hAnsiTheme="minorHAnsi"/>
                <w:sz w:val="20"/>
                <w:szCs w:val="20"/>
                <w:lang w:bidi="en-US"/>
              </w:rPr>
              <w:t>and Initiate Load Control Events</w:t>
            </w:r>
          </w:p>
        </w:tc>
        <w:tc>
          <w:tcPr>
            <w:tcW w:w="1396" w:type="pct"/>
            <w:shd w:val="clear" w:color="auto" w:fill="F2F2F2" w:themeFill="background1" w:themeFillShade="F2"/>
          </w:tcPr>
          <w:p w14:paraId="590743F6" w14:textId="77777777" w:rsidR="005F3057" w:rsidRPr="007931DA" w:rsidRDefault="005F3057" w:rsidP="00AD48B3">
            <w:pPr>
              <w:spacing w:before="20" w:after="20"/>
              <w:ind w:left="516" w:hanging="360"/>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7931DA">
              <w:rPr>
                <w:rFonts w:asciiTheme="minorHAnsi" w:hAnsiTheme="minorHAnsi"/>
                <w:sz w:val="20"/>
                <w:szCs w:val="20"/>
              </w:rPr>
              <w:t>P, A</w:t>
            </w:r>
          </w:p>
        </w:tc>
        <w:tc>
          <w:tcPr>
            <w:tcW w:w="1200" w:type="pct"/>
            <w:shd w:val="clear" w:color="auto" w:fill="F2F2F2" w:themeFill="background1" w:themeFillShade="F2"/>
          </w:tcPr>
          <w:p w14:paraId="06C71507" w14:textId="45B46CE0" w:rsidR="005F3057" w:rsidRPr="007931DA" w:rsidRDefault="00BD3896" w:rsidP="00AD48B3">
            <w:pPr>
              <w:spacing w:before="20" w:after="20"/>
              <w:ind w:left="360" w:hanging="476"/>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7931DA">
              <w:rPr>
                <w:rFonts w:asciiTheme="minorHAnsi" w:hAnsiTheme="minorHAnsi"/>
                <w:sz w:val="20"/>
                <w:szCs w:val="20"/>
              </w:rPr>
              <w:t>-</w:t>
            </w:r>
          </w:p>
        </w:tc>
      </w:tr>
      <w:tr w:rsidR="00903F82" w:rsidRPr="007931DA" w14:paraId="5E896DBA" w14:textId="77777777" w:rsidTr="00BB666B">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2404" w:type="pct"/>
            <w:shd w:val="clear" w:color="auto" w:fill="F2F2F2" w:themeFill="background1" w:themeFillShade="F2"/>
          </w:tcPr>
          <w:p w14:paraId="185ADBE8" w14:textId="7B02CB9A" w:rsidR="00903F82" w:rsidRPr="007931DA" w:rsidRDefault="00903F82" w:rsidP="00AD48B3">
            <w:pPr>
              <w:spacing w:before="20" w:after="20"/>
              <w:jc w:val="left"/>
              <w:rPr>
                <w:rFonts w:asciiTheme="minorHAnsi" w:hAnsiTheme="minorHAnsi"/>
                <w:sz w:val="20"/>
                <w:szCs w:val="20"/>
                <w:lang w:bidi="en-US"/>
              </w:rPr>
            </w:pPr>
            <w:r w:rsidRPr="007931DA">
              <w:rPr>
                <w:rFonts w:asciiTheme="minorHAnsi" w:hAnsiTheme="minorHAnsi"/>
                <w:sz w:val="20"/>
                <w:szCs w:val="20"/>
                <w:lang w:bidi="en-US"/>
              </w:rPr>
              <w:t>Provision of Technology Products and Services</w:t>
            </w:r>
          </w:p>
        </w:tc>
        <w:tc>
          <w:tcPr>
            <w:tcW w:w="1396" w:type="pct"/>
            <w:shd w:val="clear" w:color="auto" w:fill="F2F2F2" w:themeFill="background1" w:themeFillShade="F2"/>
          </w:tcPr>
          <w:p w14:paraId="70B316F0" w14:textId="5D2DBFB1" w:rsidR="00903F82" w:rsidRPr="007931DA" w:rsidRDefault="00903F82" w:rsidP="00AD48B3">
            <w:pPr>
              <w:spacing w:before="20" w:after="20"/>
              <w:ind w:left="516" w:hanging="36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7931DA">
              <w:rPr>
                <w:rFonts w:asciiTheme="minorHAnsi" w:hAnsiTheme="minorHAnsi"/>
                <w:sz w:val="20"/>
                <w:szCs w:val="20"/>
              </w:rPr>
              <w:t>-</w:t>
            </w:r>
          </w:p>
        </w:tc>
        <w:tc>
          <w:tcPr>
            <w:tcW w:w="1200" w:type="pct"/>
            <w:shd w:val="clear" w:color="auto" w:fill="F2F2F2" w:themeFill="background1" w:themeFillShade="F2"/>
          </w:tcPr>
          <w:p w14:paraId="2183F637" w14:textId="5A0DBA98" w:rsidR="00903F82" w:rsidRPr="007931DA" w:rsidRDefault="00903F82" w:rsidP="00AD48B3">
            <w:pPr>
              <w:spacing w:before="20" w:after="20"/>
              <w:ind w:left="71" w:hanging="187"/>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7931DA">
              <w:rPr>
                <w:rFonts w:asciiTheme="minorHAnsi" w:hAnsiTheme="minorHAnsi"/>
                <w:sz w:val="20"/>
                <w:szCs w:val="20"/>
              </w:rPr>
              <w:t>P, A</w:t>
            </w:r>
          </w:p>
        </w:tc>
      </w:tr>
      <w:tr w:rsidR="00903F82" w:rsidRPr="007931DA" w14:paraId="4CE74F21" w14:textId="77777777" w:rsidTr="00BB666B">
        <w:trPr>
          <w:cnfStyle w:val="000000010000" w:firstRow="0" w:lastRow="0" w:firstColumn="0" w:lastColumn="0" w:oddVBand="0" w:evenVBand="0" w:oddHBand="0" w:evenHBand="1"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404" w:type="pct"/>
            <w:shd w:val="clear" w:color="auto" w:fill="F2F2F2" w:themeFill="background1" w:themeFillShade="F2"/>
          </w:tcPr>
          <w:p w14:paraId="5CFE3384" w14:textId="77777777" w:rsidR="005F3057" w:rsidRPr="007931DA" w:rsidRDefault="005F3057" w:rsidP="00AD48B3">
            <w:pPr>
              <w:spacing w:before="20" w:after="20"/>
              <w:jc w:val="left"/>
              <w:rPr>
                <w:rFonts w:asciiTheme="minorHAnsi" w:hAnsiTheme="minorHAnsi"/>
                <w:sz w:val="20"/>
                <w:szCs w:val="20"/>
                <w:lang w:bidi="en-US"/>
              </w:rPr>
            </w:pPr>
            <w:r w:rsidRPr="007931DA">
              <w:rPr>
                <w:rFonts w:asciiTheme="minorHAnsi" w:hAnsiTheme="minorHAnsi"/>
                <w:sz w:val="20"/>
                <w:szCs w:val="20"/>
                <w:lang w:bidi="en-US"/>
              </w:rPr>
              <w:t xml:space="preserve">Marketing, Customer Recruitment &amp; Outreach </w:t>
            </w:r>
          </w:p>
        </w:tc>
        <w:tc>
          <w:tcPr>
            <w:tcW w:w="1396" w:type="pct"/>
            <w:shd w:val="clear" w:color="auto" w:fill="F2F2F2" w:themeFill="background1" w:themeFillShade="F2"/>
          </w:tcPr>
          <w:p w14:paraId="1F0B3AB4" w14:textId="77777777" w:rsidR="005F3057" w:rsidRPr="007931DA" w:rsidRDefault="005F3057" w:rsidP="00AD48B3">
            <w:pPr>
              <w:spacing w:before="20" w:after="20"/>
              <w:ind w:left="516" w:hanging="360"/>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7931DA">
              <w:rPr>
                <w:rFonts w:asciiTheme="minorHAnsi" w:hAnsiTheme="minorHAnsi"/>
                <w:sz w:val="20"/>
                <w:szCs w:val="20"/>
              </w:rPr>
              <w:t>A, p</w:t>
            </w:r>
          </w:p>
        </w:tc>
        <w:tc>
          <w:tcPr>
            <w:tcW w:w="1200" w:type="pct"/>
            <w:shd w:val="clear" w:color="auto" w:fill="F2F2F2" w:themeFill="background1" w:themeFillShade="F2"/>
          </w:tcPr>
          <w:p w14:paraId="0CD7C683" w14:textId="77777777" w:rsidR="005F3057" w:rsidRPr="007931DA" w:rsidRDefault="005F3057" w:rsidP="00AD48B3">
            <w:pPr>
              <w:spacing w:before="20" w:after="20"/>
              <w:ind w:left="71" w:hanging="187"/>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7931DA">
              <w:rPr>
                <w:rFonts w:asciiTheme="minorHAnsi" w:hAnsiTheme="minorHAnsi"/>
                <w:sz w:val="20"/>
                <w:szCs w:val="20"/>
              </w:rPr>
              <w:t>P</w:t>
            </w:r>
          </w:p>
        </w:tc>
      </w:tr>
      <w:tr w:rsidR="00903F82" w:rsidRPr="007931DA" w14:paraId="22E558FD" w14:textId="77777777" w:rsidTr="00BB666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04" w:type="pct"/>
            <w:shd w:val="clear" w:color="auto" w:fill="F2F2F2" w:themeFill="background1" w:themeFillShade="F2"/>
          </w:tcPr>
          <w:p w14:paraId="60D38006" w14:textId="045DB633" w:rsidR="005F3057" w:rsidRPr="007931DA" w:rsidRDefault="005F3057" w:rsidP="00AD48B3">
            <w:pPr>
              <w:spacing w:before="20" w:after="20"/>
              <w:jc w:val="left"/>
              <w:rPr>
                <w:rFonts w:asciiTheme="minorHAnsi" w:hAnsiTheme="minorHAnsi"/>
                <w:sz w:val="20"/>
                <w:szCs w:val="20"/>
                <w:lang w:bidi="en-US"/>
              </w:rPr>
            </w:pPr>
            <w:r w:rsidRPr="007931DA">
              <w:rPr>
                <w:rFonts w:asciiTheme="minorHAnsi" w:hAnsiTheme="minorHAnsi"/>
                <w:sz w:val="20"/>
                <w:szCs w:val="20"/>
                <w:lang w:bidi="en-US"/>
              </w:rPr>
              <w:t xml:space="preserve">Technology </w:t>
            </w:r>
            <w:r w:rsidR="00DB3D19" w:rsidRPr="007931DA">
              <w:rPr>
                <w:rFonts w:asciiTheme="minorHAnsi" w:hAnsiTheme="minorHAnsi"/>
                <w:sz w:val="20"/>
                <w:szCs w:val="20"/>
                <w:lang w:bidi="en-US"/>
              </w:rPr>
              <w:t xml:space="preserve">Installation and </w:t>
            </w:r>
            <w:r w:rsidRPr="007931DA">
              <w:rPr>
                <w:rFonts w:asciiTheme="minorHAnsi" w:hAnsiTheme="minorHAnsi"/>
                <w:sz w:val="20"/>
                <w:szCs w:val="20"/>
                <w:lang w:bidi="en-US"/>
              </w:rPr>
              <w:t>Enablement</w:t>
            </w:r>
          </w:p>
        </w:tc>
        <w:tc>
          <w:tcPr>
            <w:tcW w:w="1396" w:type="pct"/>
            <w:shd w:val="clear" w:color="auto" w:fill="F2F2F2" w:themeFill="background1" w:themeFillShade="F2"/>
          </w:tcPr>
          <w:p w14:paraId="2CE35A9F" w14:textId="413877F5" w:rsidR="005F3057" w:rsidRPr="007931DA" w:rsidRDefault="00941E78" w:rsidP="00AD48B3">
            <w:pPr>
              <w:spacing w:before="20" w:after="20"/>
              <w:ind w:left="516" w:hanging="36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bidi="en-US"/>
              </w:rPr>
            </w:pPr>
            <w:r w:rsidRPr="007931DA">
              <w:rPr>
                <w:rFonts w:asciiTheme="minorHAnsi" w:hAnsiTheme="minorHAnsi"/>
                <w:sz w:val="20"/>
                <w:szCs w:val="20"/>
              </w:rPr>
              <w:t>p</w:t>
            </w:r>
          </w:p>
        </w:tc>
        <w:tc>
          <w:tcPr>
            <w:tcW w:w="1200" w:type="pct"/>
            <w:shd w:val="clear" w:color="auto" w:fill="F2F2F2" w:themeFill="background1" w:themeFillShade="F2"/>
          </w:tcPr>
          <w:p w14:paraId="29184394" w14:textId="77777777" w:rsidR="005F3057" w:rsidRPr="007931DA" w:rsidRDefault="005F3057" w:rsidP="00AD48B3">
            <w:pPr>
              <w:spacing w:before="20" w:after="20"/>
              <w:ind w:left="360" w:hanging="476"/>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7931DA">
              <w:rPr>
                <w:rFonts w:asciiTheme="minorHAnsi" w:hAnsiTheme="minorHAnsi"/>
                <w:sz w:val="20"/>
                <w:szCs w:val="20"/>
              </w:rPr>
              <w:t>P, A</w:t>
            </w:r>
          </w:p>
        </w:tc>
      </w:tr>
      <w:tr w:rsidR="00BD3896" w:rsidRPr="007931DA" w14:paraId="0CBCE186" w14:textId="77777777" w:rsidTr="00BB666B">
        <w:trPr>
          <w:cnfStyle w:val="000000010000" w:firstRow="0" w:lastRow="0" w:firstColumn="0" w:lastColumn="0" w:oddVBand="0" w:evenVBand="0" w:oddHBand="0" w:evenHBand="1"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2404" w:type="pct"/>
            <w:shd w:val="clear" w:color="auto" w:fill="F2F2F2" w:themeFill="background1" w:themeFillShade="F2"/>
          </w:tcPr>
          <w:p w14:paraId="73D760C4" w14:textId="5E8FBFA5" w:rsidR="00BD3896" w:rsidRPr="007931DA" w:rsidRDefault="00BD3896" w:rsidP="00AD48B3">
            <w:pPr>
              <w:spacing w:before="20" w:after="20"/>
              <w:jc w:val="left"/>
              <w:rPr>
                <w:rFonts w:asciiTheme="minorHAnsi" w:hAnsiTheme="minorHAnsi"/>
                <w:sz w:val="20"/>
                <w:szCs w:val="20"/>
                <w:lang w:bidi="en-US"/>
              </w:rPr>
            </w:pPr>
            <w:r w:rsidRPr="007931DA">
              <w:rPr>
                <w:rFonts w:asciiTheme="minorHAnsi" w:hAnsiTheme="minorHAnsi"/>
                <w:sz w:val="20"/>
                <w:szCs w:val="20"/>
                <w:lang w:bidi="en-US"/>
              </w:rPr>
              <w:t>Data Support</w:t>
            </w:r>
            <w:r w:rsidR="00EA5919" w:rsidRPr="007931DA">
              <w:rPr>
                <w:rFonts w:asciiTheme="minorHAnsi" w:hAnsiTheme="minorHAnsi"/>
                <w:sz w:val="20"/>
                <w:szCs w:val="20"/>
                <w:lang w:bidi="en-US"/>
              </w:rPr>
              <w:t xml:space="preserve"> and </w:t>
            </w:r>
            <w:r w:rsidR="00DB3D19" w:rsidRPr="007931DA">
              <w:rPr>
                <w:rFonts w:asciiTheme="minorHAnsi" w:hAnsiTheme="minorHAnsi"/>
                <w:sz w:val="20"/>
                <w:szCs w:val="20"/>
                <w:lang w:bidi="en-US"/>
              </w:rPr>
              <w:t>Performance</w:t>
            </w:r>
            <w:r w:rsidR="00EA5919" w:rsidRPr="007931DA">
              <w:rPr>
                <w:rFonts w:asciiTheme="minorHAnsi" w:hAnsiTheme="minorHAnsi"/>
                <w:sz w:val="20"/>
                <w:szCs w:val="20"/>
                <w:lang w:bidi="en-US"/>
              </w:rPr>
              <w:t xml:space="preserve"> Analysis</w:t>
            </w:r>
          </w:p>
        </w:tc>
        <w:tc>
          <w:tcPr>
            <w:tcW w:w="1396" w:type="pct"/>
            <w:shd w:val="clear" w:color="auto" w:fill="F2F2F2" w:themeFill="background1" w:themeFillShade="F2"/>
          </w:tcPr>
          <w:p w14:paraId="28A8319F" w14:textId="7EDD7B95" w:rsidR="00BD3896" w:rsidRPr="007931DA" w:rsidRDefault="00EA5919" w:rsidP="00AD48B3">
            <w:pPr>
              <w:spacing w:before="20" w:after="20"/>
              <w:ind w:left="516" w:hanging="360"/>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7931DA">
              <w:rPr>
                <w:rFonts w:asciiTheme="minorHAnsi" w:hAnsiTheme="minorHAnsi"/>
                <w:sz w:val="20"/>
                <w:szCs w:val="20"/>
              </w:rPr>
              <w:t>p</w:t>
            </w:r>
          </w:p>
        </w:tc>
        <w:tc>
          <w:tcPr>
            <w:tcW w:w="1200" w:type="pct"/>
            <w:shd w:val="clear" w:color="auto" w:fill="F2F2F2" w:themeFill="background1" w:themeFillShade="F2"/>
          </w:tcPr>
          <w:p w14:paraId="57846253" w14:textId="5D4CC15B" w:rsidR="00BD3896" w:rsidRPr="007931DA" w:rsidRDefault="00BD3896" w:rsidP="00AD48B3">
            <w:pPr>
              <w:spacing w:before="20" w:after="20"/>
              <w:ind w:left="370" w:hanging="476"/>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7931DA">
              <w:rPr>
                <w:rFonts w:asciiTheme="minorHAnsi" w:hAnsiTheme="minorHAnsi"/>
                <w:sz w:val="20"/>
                <w:szCs w:val="20"/>
              </w:rPr>
              <w:t>P, A</w:t>
            </w:r>
          </w:p>
        </w:tc>
      </w:tr>
      <w:tr w:rsidR="00903F82" w:rsidRPr="007931DA" w14:paraId="0AAC83E1" w14:textId="77777777" w:rsidTr="00BB666B">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404" w:type="pct"/>
            <w:shd w:val="clear" w:color="auto" w:fill="F2F2F2" w:themeFill="background1" w:themeFillShade="F2"/>
          </w:tcPr>
          <w:p w14:paraId="0DA470A0" w14:textId="77777777" w:rsidR="005F3057" w:rsidRPr="007931DA" w:rsidRDefault="005F3057" w:rsidP="00AD48B3">
            <w:pPr>
              <w:spacing w:before="20" w:after="20"/>
              <w:jc w:val="left"/>
              <w:rPr>
                <w:rFonts w:asciiTheme="minorHAnsi" w:hAnsiTheme="minorHAnsi"/>
                <w:sz w:val="20"/>
                <w:szCs w:val="20"/>
                <w:lang w:bidi="en-US"/>
              </w:rPr>
            </w:pPr>
            <w:r w:rsidRPr="007931DA">
              <w:rPr>
                <w:rFonts w:asciiTheme="minorHAnsi" w:hAnsiTheme="minorHAnsi"/>
                <w:sz w:val="20"/>
                <w:szCs w:val="20"/>
                <w:lang w:bidi="en-US"/>
              </w:rPr>
              <w:t>Billing and Settlement</w:t>
            </w:r>
          </w:p>
        </w:tc>
        <w:tc>
          <w:tcPr>
            <w:tcW w:w="1396" w:type="pct"/>
            <w:shd w:val="clear" w:color="auto" w:fill="F2F2F2" w:themeFill="background1" w:themeFillShade="F2"/>
          </w:tcPr>
          <w:p w14:paraId="788154AE" w14:textId="77777777" w:rsidR="005F3057" w:rsidRPr="007931DA" w:rsidRDefault="005F3057" w:rsidP="00AD48B3">
            <w:pPr>
              <w:spacing w:before="20" w:after="20"/>
              <w:ind w:left="516" w:hanging="36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sz w:val="20"/>
                <w:szCs w:val="20"/>
                <w:lang w:bidi="en-US"/>
              </w:rPr>
            </w:pPr>
            <w:r w:rsidRPr="007931DA">
              <w:rPr>
                <w:rFonts w:asciiTheme="minorHAnsi" w:hAnsiTheme="minorHAnsi"/>
                <w:sz w:val="20"/>
                <w:szCs w:val="20"/>
              </w:rPr>
              <w:t>A</w:t>
            </w:r>
          </w:p>
        </w:tc>
        <w:tc>
          <w:tcPr>
            <w:tcW w:w="1200" w:type="pct"/>
            <w:shd w:val="clear" w:color="auto" w:fill="F2F2F2" w:themeFill="background1" w:themeFillShade="F2"/>
          </w:tcPr>
          <w:p w14:paraId="149A9E03" w14:textId="77777777" w:rsidR="005F3057" w:rsidRPr="007931DA" w:rsidRDefault="005F3057" w:rsidP="00AD48B3">
            <w:pPr>
              <w:spacing w:before="20" w:after="20"/>
              <w:ind w:hanging="116"/>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sz w:val="20"/>
                <w:szCs w:val="20"/>
                <w:lang w:bidi="en-US"/>
              </w:rPr>
            </w:pPr>
            <w:r w:rsidRPr="007931DA">
              <w:rPr>
                <w:rFonts w:asciiTheme="minorHAnsi" w:hAnsiTheme="minorHAnsi"/>
                <w:sz w:val="20"/>
                <w:szCs w:val="20"/>
              </w:rPr>
              <w:t>P</w:t>
            </w:r>
          </w:p>
        </w:tc>
      </w:tr>
      <w:tr w:rsidR="00410AFB" w:rsidRPr="007931DA" w14:paraId="30098D80" w14:textId="77777777" w:rsidTr="00BB666B">
        <w:trPr>
          <w:cnfStyle w:val="000000010000" w:firstRow="0" w:lastRow="0" w:firstColumn="0" w:lastColumn="0" w:oddVBand="0" w:evenVBand="0" w:oddHBand="0" w:evenHBand="1"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404" w:type="pct"/>
            <w:shd w:val="clear" w:color="auto" w:fill="F2F2F2" w:themeFill="background1" w:themeFillShade="F2"/>
          </w:tcPr>
          <w:p w14:paraId="78D583A4" w14:textId="022EDB9A" w:rsidR="00410AFB" w:rsidRPr="007931DA" w:rsidRDefault="00410AFB" w:rsidP="00AD48B3">
            <w:pPr>
              <w:spacing w:before="20" w:after="20"/>
              <w:jc w:val="left"/>
              <w:rPr>
                <w:rFonts w:asciiTheme="minorHAnsi" w:hAnsiTheme="minorHAnsi"/>
                <w:sz w:val="20"/>
                <w:szCs w:val="20"/>
                <w:lang w:bidi="en-US"/>
              </w:rPr>
            </w:pPr>
            <w:r w:rsidRPr="007931DA">
              <w:rPr>
                <w:rFonts w:asciiTheme="minorHAnsi" w:hAnsiTheme="minorHAnsi"/>
                <w:sz w:val="20"/>
                <w:szCs w:val="20"/>
                <w:lang w:bidi="en-US"/>
              </w:rPr>
              <w:t xml:space="preserve">Customer </w:t>
            </w:r>
            <w:r w:rsidR="001C2A0B" w:rsidRPr="007931DA">
              <w:rPr>
                <w:rFonts w:asciiTheme="minorHAnsi" w:hAnsiTheme="minorHAnsi"/>
                <w:sz w:val="20"/>
                <w:szCs w:val="20"/>
                <w:lang w:bidi="en-US"/>
              </w:rPr>
              <w:t xml:space="preserve">Service </w:t>
            </w:r>
            <w:r w:rsidRPr="007931DA">
              <w:rPr>
                <w:rFonts w:asciiTheme="minorHAnsi" w:hAnsiTheme="minorHAnsi"/>
                <w:sz w:val="20"/>
                <w:szCs w:val="20"/>
                <w:lang w:bidi="en-US"/>
              </w:rPr>
              <w:t xml:space="preserve">and </w:t>
            </w:r>
            <w:r w:rsidR="001C2A0B" w:rsidRPr="007931DA">
              <w:rPr>
                <w:rFonts w:asciiTheme="minorHAnsi" w:hAnsiTheme="minorHAnsi"/>
                <w:sz w:val="20"/>
                <w:szCs w:val="20"/>
                <w:lang w:bidi="en-US"/>
              </w:rPr>
              <w:t>Satisfaction</w:t>
            </w:r>
          </w:p>
        </w:tc>
        <w:tc>
          <w:tcPr>
            <w:tcW w:w="1396" w:type="pct"/>
            <w:shd w:val="clear" w:color="auto" w:fill="F2F2F2" w:themeFill="background1" w:themeFillShade="F2"/>
          </w:tcPr>
          <w:p w14:paraId="322831D3" w14:textId="4DD8ED17" w:rsidR="00410AFB" w:rsidRPr="007931DA" w:rsidRDefault="00903F82" w:rsidP="00AD48B3">
            <w:pPr>
              <w:spacing w:before="20" w:after="20"/>
              <w:ind w:left="516" w:hanging="360"/>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7931DA">
              <w:rPr>
                <w:rFonts w:asciiTheme="minorHAnsi" w:hAnsiTheme="minorHAnsi"/>
                <w:sz w:val="20"/>
                <w:szCs w:val="20"/>
              </w:rPr>
              <w:t>P, A</w:t>
            </w:r>
          </w:p>
        </w:tc>
        <w:tc>
          <w:tcPr>
            <w:tcW w:w="1200" w:type="pct"/>
            <w:shd w:val="clear" w:color="auto" w:fill="F2F2F2" w:themeFill="background1" w:themeFillShade="F2"/>
          </w:tcPr>
          <w:p w14:paraId="4B0C403F" w14:textId="3584E7F9" w:rsidR="00410AFB" w:rsidRPr="007931DA" w:rsidRDefault="001C2A0B" w:rsidP="00AD48B3">
            <w:pPr>
              <w:spacing w:before="20" w:after="20"/>
              <w:ind w:hanging="116"/>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7931DA">
              <w:rPr>
                <w:rFonts w:asciiTheme="minorHAnsi" w:hAnsiTheme="minorHAnsi"/>
                <w:sz w:val="20"/>
                <w:szCs w:val="20"/>
              </w:rPr>
              <w:t>P</w:t>
            </w:r>
          </w:p>
        </w:tc>
      </w:tr>
      <w:tr w:rsidR="000C59FB" w:rsidRPr="007931DA" w14:paraId="5A16748A" w14:textId="77777777" w:rsidTr="00BB666B">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404" w:type="pct"/>
            <w:shd w:val="clear" w:color="auto" w:fill="F2F2F2" w:themeFill="background1" w:themeFillShade="F2"/>
          </w:tcPr>
          <w:p w14:paraId="01889B70" w14:textId="6110B4A2" w:rsidR="000C59FB" w:rsidRPr="007931DA" w:rsidRDefault="000C59FB" w:rsidP="00AD48B3">
            <w:pPr>
              <w:spacing w:before="20" w:after="20"/>
              <w:jc w:val="left"/>
              <w:rPr>
                <w:rFonts w:asciiTheme="minorHAnsi" w:hAnsiTheme="minorHAnsi"/>
                <w:sz w:val="20"/>
                <w:szCs w:val="20"/>
                <w:lang w:bidi="en-US"/>
              </w:rPr>
            </w:pPr>
            <w:r w:rsidRPr="007931DA">
              <w:rPr>
                <w:rFonts w:asciiTheme="minorHAnsi" w:hAnsiTheme="minorHAnsi"/>
                <w:sz w:val="20"/>
                <w:szCs w:val="20"/>
                <w:lang w:bidi="en-US"/>
              </w:rPr>
              <w:t>EM&amp;V</w:t>
            </w:r>
            <w:r w:rsidR="00CB0E86" w:rsidRPr="007931DA">
              <w:rPr>
                <w:rStyle w:val="FootnoteReference"/>
                <w:rFonts w:asciiTheme="minorHAnsi" w:hAnsiTheme="minorHAnsi"/>
                <w:sz w:val="20"/>
                <w:szCs w:val="20"/>
                <w:lang w:bidi="en-US"/>
              </w:rPr>
              <w:footnoteReference w:id="6"/>
            </w:r>
          </w:p>
        </w:tc>
        <w:tc>
          <w:tcPr>
            <w:tcW w:w="1396" w:type="pct"/>
            <w:shd w:val="clear" w:color="auto" w:fill="F2F2F2" w:themeFill="background1" w:themeFillShade="F2"/>
          </w:tcPr>
          <w:p w14:paraId="70BFBEB9" w14:textId="640AAD97" w:rsidR="000C59FB" w:rsidRPr="007931DA" w:rsidRDefault="000C59FB" w:rsidP="00AD48B3">
            <w:pPr>
              <w:spacing w:before="20" w:after="20"/>
              <w:ind w:left="516" w:hanging="36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7931DA">
              <w:rPr>
                <w:rFonts w:asciiTheme="minorHAnsi" w:hAnsiTheme="minorHAnsi"/>
                <w:sz w:val="20"/>
                <w:szCs w:val="20"/>
              </w:rPr>
              <w:t>P, A</w:t>
            </w:r>
          </w:p>
        </w:tc>
        <w:tc>
          <w:tcPr>
            <w:tcW w:w="1200" w:type="pct"/>
            <w:shd w:val="clear" w:color="auto" w:fill="F2F2F2" w:themeFill="background1" w:themeFillShade="F2"/>
          </w:tcPr>
          <w:p w14:paraId="0704B167" w14:textId="08B26562" w:rsidR="000C59FB" w:rsidRPr="007931DA" w:rsidRDefault="000C59FB" w:rsidP="00AD48B3">
            <w:pPr>
              <w:spacing w:before="20" w:after="20"/>
              <w:ind w:hanging="116"/>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7931DA">
              <w:rPr>
                <w:rFonts w:asciiTheme="minorHAnsi" w:hAnsiTheme="minorHAnsi"/>
                <w:sz w:val="20"/>
                <w:szCs w:val="20"/>
              </w:rPr>
              <w:t>-</w:t>
            </w:r>
          </w:p>
        </w:tc>
      </w:tr>
      <w:tr w:rsidR="00DF303B" w:rsidRPr="007931DA" w14:paraId="75EFC1EB" w14:textId="77777777" w:rsidTr="00BB666B">
        <w:trPr>
          <w:cnfStyle w:val="000000010000" w:firstRow="0" w:lastRow="0" w:firstColumn="0" w:lastColumn="0" w:oddVBand="0" w:evenVBand="0" w:oddHBand="0" w:evenHBand="1"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404" w:type="pct"/>
            <w:shd w:val="clear" w:color="auto" w:fill="F2F2F2" w:themeFill="background1" w:themeFillShade="F2"/>
          </w:tcPr>
          <w:p w14:paraId="5FDF5EBD" w14:textId="585F72C0" w:rsidR="00DF303B" w:rsidRPr="007931DA" w:rsidRDefault="00DF303B" w:rsidP="00AD48B3">
            <w:pPr>
              <w:spacing w:before="20" w:after="20"/>
              <w:jc w:val="left"/>
              <w:rPr>
                <w:rFonts w:asciiTheme="minorHAnsi" w:hAnsiTheme="minorHAnsi"/>
                <w:sz w:val="20"/>
                <w:szCs w:val="20"/>
                <w:lang w:bidi="en-US"/>
              </w:rPr>
            </w:pPr>
            <w:r w:rsidRPr="007931DA">
              <w:rPr>
                <w:rFonts w:asciiTheme="minorHAnsi" w:hAnsiTheme="minorHAnsi"/>
                <w:sz w:val="20"/>
                <w:szCs w:val="20"/>
                <w:lang w:bidi="en-US"/>
              </w:rPr>
              <w:t>Coordination with Energy Efficiency Programs</w:t>
            </w:r>
          </w:p>
        </w:tc>
        <w:tc>
          <w:tcPr>
            <w:tcW w:w="1396" w:type="pct"/>
            <w:shd w:val="clear" w:color="auto" w:fill="F2F2F2" w:themeFill="background1" w:themeFillShade="F2"/>
          </w:tcPr>
          <w:p w14:paraId="17425221" w14:textId="0C05A94B" w:rsidR="00DF303B" w:rsidRPr="007931DA" w:rsidRDefault="00800D2A" w:rsidP="00AD48B3">
            <w:pPr>
              <w:spacing w:before="20" w:after="20"/>
              <w:ind w:left="516" w:hanging="360"/>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7931DA">
              <w:rPr>
                <w:rFonts w:asciiTheme="minorHAnsi" w:hAnsiTheme="minorHAnsi"/>
                <w:sz w:val="20"/>
                <w:szCs w:val="20"/>
              </w:rPr>
              <w:t>P, A</w:t>
            </w:r>
          </w:p>
        </w:tc>
        <w:tc>
          <w:tcPr>
            <w:tcW w:w="1200" w:type="pct"/>
            <w:shd w:val="clear" w:color="auto" w:fill="F2F2F2" w:themeFill="background1" w:themeFillShade="F2"/>
          </w:tcPr>
          <w:p w14:paraId="66556AD1" w14:textId="69BD00F1" w:rsidR="00DF303B" w:rsidRPr="007931DA" w:rsidRDefault="001C2A0B" w:rsidP="00AD48B3">
            <w:pPr>
              <w:spacing w:before="20" w:after="20"/>
              <w:ind w:hanging="116"/>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sidRPr="007931DA">
              <w:rPr>
                <w:rFonts w:asciiTheme="minorHAnsi" w:hAnsiTheme="minorHAnsi"/>
                <w:sz w:val="20"/>
                <w:szCs w:val="20"/>
              </w:rPr>
              <w:t>P</w:t>
            </w:r>
          </w:p>
        </w:tc>
      </w:tr>
    </w:tbl>
    <w:p w14:paraId="74DAC590" w14:textId="77777777" w:rsidR="00E02319" w:rsidRPr="007931DA" w:rsidRDefault="005F3057" w:rsidP="00AD48B3">
      <w:pPr>
        <w:spacing w:before="20" w:after="20"/>
        <w:rPr>
          <w:rFonts w:asciiTheme="minorHAnsi" w:hAnsiTheme="minorHAnsi"/>
          <w:i/>
          <w:sz w:val="18"/>
          <w:szCs w:val="18"/>
        </w:rPr>
      </w:pPr>
      <w:r w:rsidRPr="007931DA">
        <w:rPr>
          <w:rFonts w:asciiTheme="minorHAnsi" w:hAnsiTheme="minorHAnsi"/>
          <w:i/>
          <w:sz w:val="18"/>
          <w:szCs w:val="18"/>
        </w:rPr>
        <w:t xml:space="preserve">Level of Responsibility: </w:t>
      </w:r>
    </w:p>
    <w:p w14:paraId="1FC8BD40" w14:textId="5AAB48EF" w:rsidR="00281CDF" w:rsidRPr="007931DA" w:rsidRDefault="005F3057" w:rsidP="00AD48B3">
      <w:pPr>
        <w:spacing w:before="20" w:after="20"/>
        <w:rPr>
          <w:rFonts w:asciiTheme="minorHAnsi" w:hAnsiTheme="minorHAnsi"/>
          <w:sz w:val="18"/>
          <w:szCs w:val="18"/>
        </w:rPr>
      </w:pPr>
      <w:r w:rsidRPr="007931DA">
        <w:rPr>
          <w:rFonts w:asciiTheme="minorHAnsi" w:hAnsiTheme="minorHAnsi"/>
          <w:b/>
          <w:sz w:val="18"/>
          <w:szCs w:val="18"/>
        </w:rPr>
        <w:t>A</w:t>
      </w:r>
      <w:r w:rsidRPr="007931DA">
        <w:rPr>
          <w:rFonts w:asciiTheme="minorHAnsi" w:hAnsiTheme="minorHAnsi"/>
          <w:sz w:val="18"/>
          <w:szCs w:val="18"/>
        </w:rPr>
        <w:t xml:space="preserve"> = Accountable (</w:t>
      </w:r>
      <w:r w:rsidRPr="007931DA">
        <w:rPr>
          <w:rFonts w:asciiTheme="minorHAnsi" w:hAnsiTheme="minorHAnsi"/>
          <w:sz w:val="18"/>
          <w:szCs w:val="20"/>
        </w:rPr>
        <w:t>answerable for the correct and thorough completion of the deliverable or task, and often the one who delegates the work to the performer)</w:t>
      </w:r>
    </w:p>
    <w:p w14:paraId="2823C68C" w14:textId="123AC65C" w:rsidR="00E02319" w:rsidRPr="007931DA" w:rsidRDefault="00E02319" w:rsidP="00AD48B3">
      <w:pPr>
        <w:spacing w:before="20" w:after="20"/>
        <w:rPr>
          <w:rFonts w:asciiTheme="minorHAnsi" w:hAnsiTheme="minorHAnsi"/>
          <w:sz w:val="18"/>
          <w:szCs w:val="18"/>
        </w:rPr>
      </w:pPr>
      <w:r w:rsidRPr="007931DA">
        <w:rPr>
          <w:rFonts w:asciiTheme="minorHAnsi" w:hAnsiTheme="minorHAnsi"/>
          <w:b/>
          <w:sz w:val="18"/>
          <w:szCs w:val="18"/>
        </w:rPr>
        <w:t>P</w:t>
      </w:r>
      <w:r w:rsidRPr="007931DA">
        <w:rPr>
          <w:rFonts w:asciiTheme="minorHAnsi" w:hAnsiTheme="minorHAnsi"/>
          <w:sz w:val="18"/>
          <w:szCs w:val="18"/>
        </w:rPr>
        <w:t xml:space="preserve"> = Perform (carries out the activity)</w:t>
      </w:r>
    </w:p>
    <w:p w14:paraId="6E965EE4" w14:textId="2D6C84E1" w:rsidR="00281CDF" w:rsidRPr="007931DA" w:rsidRDefault="00281CDF" w:rsidP="00AD48B3">
      <w:pPr>
        <w:spacing w:before="20" w:after="20"/>
        <w:rPr>
          <w:rFonts w:asciiTheme="minorHAnsi" w:hAnsiTheme="minorHAnsi"/>
          <w:sz w:val="18"/>
          <w:szCs w:val="18"/>
        </w:rPr>
      </w:pPr>
      <w:r w:rsidRPr="007931DA">
        <w:rPr>
          <w:rFonts w:asciiTheme="minorHAnsi" w:hAnsiTheme="minorHAnsi"/>
          <w:sz w:val="18"/>
          <w:szCs w:val="18"/>
        </w:rPr>
        <w:t>p</w:t>
      </w:r>
      <w:r w:rsidR="00E02319" w:rsidRPr="007931DA">
        <w:rPr>
          <w:rFonts w:asciiTheme="minorHAnsi" w:hAnsiTheme="minorHAnsi"/>
          <w:sz w:val="18"/>
          <w:szCs w:val="18"/>
        </w:rPr>
        <w:t xml:space="preserve"> = Performs with a lower level of responsibility than P</w:t>
      </w:r>
    </w:p>
    <w:p w14:paraId="7D4A9A37" w14:textId="37327CD0" w:rsidR="005F3057" w:rsidRPr="007931DA" w:rsidRDefault="005F3057" w:rsidP="00AD48B3">
      <w:pPr>
        <w:spacing w:before="20" w:after="20"/>
        <w:rPr>
          <w:rFonts w:asciiTheme="minorHAnsi" w:hAnsiTheme="minorHAnsi"/>
          <w:sz w:val="18"/>
          <w:szCs w:val="18"/>
        </w:rPr>
      </w:pPr>
      <w:r w:rsidRPr="007931DA">
        <w:rPr>
          <w:rFonts w:asciiTheme="minorHAnsi" w:hAnsiTheme="minorHAnsi"/>
          <w:sz w:val="18"/>
          <w:szCs w:val="18"/>
        </w:rPr>
        <w:t xml:space="preserve">Blanks indicate that the party is neither accountable nor responsible. </w:t>
      </w:r>
    </w:p>
    <w:p w14:paraId="72202DFC" w14:textId="2309BE57" w:rsidR="00E02319" w:rsidRPr="007931DA" w:rsidRDefault="00E02319" w:rsidP="006B5F4D">
      <w:pPr>
        <w:spacing w:before="360" w:after="240"/>
        <w:jc w:val="both"/>
        <w:rPr>
          <w:rFonts w:asciiTheme="minorHAnsi" w:hAnsiTheme="minorHAnsi"/>
        </w:rPr>
      </w:pPr>
      <w:r w:rsidRPr="007931DA">
        <w:rPr>
          <w:rFonts w:asciiTheme="minorHAnsi" w:hAnsiTheme="minorHAnsi"/>
        </w:rPr>
        <w:t>PSE value</w:t>
      </w:r>
      <w:r w:rsidR="00EA2E2D" w:rsidRPr="007931DA">
        <w:rPr>
          <w:rFonts w:asciiTheme="minorHAnsi" w:hAnsiTheme="minorHAnsi"/>
        </w:rPr>
        <w:t>s</w:t>
      </w:r>
      <w:r w:rsidRPr="007931DA">
        <w:rPr>
          <w:rFonts w:asciiTheme="minorHAnsi" w:hAnsiTheme="minorHAnsi"/>
        </w:rPr>
        <w:t xml:space="preserve"> its relationships with customers. It prefers to work with services partner</w:t>
      </w:r>
      <w:r w:rsidR="001637CC" w:rsidRPr="007931DA">
        <w:rPr>
          <w:rFonts w:asciiTheme="minorHAnsi" w:hAnsiTheme="minorHAnsi"/>
        </w:rPr>
        <w:t xml:space="preserve">s that </w:t>
      </w:r>
      <w:r w:rsidRPr="007931DA">
        <w:rPr>
          <w:rFonts w:asciiTheme="minorHAnsi" w:hAnsiTheme="minorHAnsi"/>
        </w:rPr>
        <w:t xml:space="preserve">understand these relationships and combine a high degree of technical expertise with superior customer-focused awareness and service during program planning and implementation. It is PSE’s preference to ‘own’ the customer relationship with the selected respondent and co-coordinate PSE Demand Response implementation efforts </w:t>
      </w:r>
      <w:r w:rsidR="00E01DFE" w:rsidRPr="007931DA">
        <w:rPr>
          <w:rFonts w:asciiTheme="minorHAnsi" w:hAnsiTheme="minorHAnsi"/>
        </w:rPr>
        <w:t xml:space="preserve">among </w:t>
      </w:r>
      <w:r w:rsidR="00042ED6" w:rsidRPr="007931DA">
        <w:rPr>
          <w:rFonts w:asciiTheme="minorHAnsi" w:hAnsiTheme="minorHAnsi"/>
        </w:rPr>
        <w:t xml:space="preserve">Business Services, </w:t>
      </w:r>
      <w:r w:rsidRPr="007931DA">
        <w:rPr>
          <w:rFonts w:asciiTheme="minorHAnsi" w:hAnsiTheme="minorHAnsi"/>
        </w:rPr>
        <w:t>Energy Efficiency Services and other customer service and program implementation conduits.</w:t>
      </w:r>
    </w:p>
    <w:p w14:paraId="3ABDE4E0" w14:textId="1C5A7B31" w:rsidR="00842191" w:rsidRPr="007931DA" w:rsidRDefault="00842191" w:rsidP="006B5F4D">
      <w:pPr>
        <w:spacing w:after="240"/>
        <w:jc w:val="both"/>
        <w:rPr>
          <w:rFonts w:asciiTheme="minorHAnsi" w:hAnsiTheme="minorHAnsi"/>
        </w:rPr>
      </w:pPr>
      <w:r w:rsidRPr="007931DA">
        <w:rPr>
          <w:rFonts w:asciiTheme="minorHAnsi" w:hAnsiTheme="minorHAnsi"/>
        </w:rPr>
        <w:lastRenderedPageBreak/>
        <w:t>The vendor</w:t>
      </w:r>
      <w:r w:rsidRPr="007931DA">
        <w:rPr>
          <w:rFonts w:asciiTheme="minorHAnsi" w:hAnsiTheme="minorHAnsi"/>
          <w:i/>
        </w:rPr>
        <w:t xml:space="preserve"> </w:t>
      </w:r>
      <w:r w:rsidRPr="007931DA">
        <w:rPr>
          <w:rFonts w:asciiTheme="minorHAnsi" w:hAnsiTheme="minorHAnsi"/>
        </w:rPr>
        <w:t xml:space="preserve">must ensure that its products and services are appropriate for the program objectives described in Section </w:t>
      </w:r>
      <w:r w:rsidRPr="007931DA">
        <w:rPr>
          <w:rFonts w:asciiTheme="minorHAnsi" w:hAnsiTheme="minorHAnsi"/>
        </w:rPr>
        <w:fldChar w:fldCharType="begin"/>
      </w:r>
      <w:r w:rsidRPr="007931DA">
        <w:rPr>
          <w:rFonts w:asciiTheme="minorHAnsi" w:hAnsiTheme="minorHAnsi"/>
        </w:rPr>
        <w:instrText xml:space="preserve"> REF _Ref433737291 \r \h  \* MERGEFORMAT </w:instrText>
      </w:r>
      <w:r w:rsidRPr="007931DA">
        <w:rPr>
          <w:rFonts w:asciiTheme="minorHAnsi" w:hAnsiTheme="minorHAnsi"/>
        </w:rPr>
      </w:r>
      <w:r w:rsidRPr="007931DA">
        <w:rPr>
          <w:rFonts w:asciiTheme="minorHAnsi" w:hAnsiTheme="minorHAnsi"/>
        </w:rPr>
        <w:fldChar w:fldCharType="separate"/>
      </w:r>
      <w:r w:rsidR="00C40531" w:rsidRPr="007931DA">
        <w:rPr>
          <w:rFonts w:asciiTheme="minorHAnsi" w:hAnsiTheme="minorHAnsi"/>
        </w:rPr>
        <w:t>2.2</w:t>
      </w:r>
      <w:r w:rsidRPr="007931DA">
        <w:rPr>
          <w:rFonts w:asciiTheme="minorHAnsi" w:hAnsiTheme="minorHAnsi"/>
        </w:rPr>
        <w:fldChar w:fldCharType="end"/>
      </w:r>
      <w:r w:rsidRPr="007931DA">
        <w:rPr>
          <w:rFonts w:asciiTheme="minorHAnsi" w:hAnsiTheme="minorHAnsi"/>
        </w:rPr>
        <w:t xml:space="preserve">. The vendor’s roles include, but are not limited to, providing the following over the life of the contract: </w:t>
      </w:r>
    </w:p>
    <w:p w14:paraId="20921F21" w14:textId="7301CC5A" w:rsidR="00BA5E97" w:rsidRPr="007931DA" w:rsidRDefault="00EC367F" w:rsidP="006B5F4D">
      <w:pPr>
        <w:spacing w:after="240"/>
        <w:jc w:val="both"/>
        <w:rPr>
          <w:rFonts w:asciiTheme="minorHAnsi" w:hAnsiTheme="minorHAnsi"/>
        </w:rPr>
      </w:pPr>
      <w:r w:rsidRPr="007931DA">
        <w:rPr>
          <w:rFonts w:asciiTheme="minorHAnsi" w:hAnsiTheme="minorHAnsi"/>
        </w:rPr>
        <w:t xml:space="preserve">The </w:t>
      </w:r>
      <w:r w:rsidR="00842191" w:rsidRPr="007931DA">
        <w:rPr>
          <w:rFonts w:asciiTheme="minorHAnsi" w:hAnsiTheme="minorHAnsi"/>
        </w:rPr>
        <w:t>tables</w:t>
      </w:r>
      <w:r w:rsidRPr="007931DA">
        <w:rPr>
          <w:rFonts w:asciiTheme="minorHAnsi" w:hAnsiTheme="minorHAnsi"/>
        </w:rPr>
        <w:t xml:space="preserve"> below provide brief descriptions of PSE and </w:t>
      </w:r>
      <w:r w:rsidR="00843A9A" w:rsidRPr="007931DA">
        <w:rPr>
          <w:rFonts w:asciiTheme="minorHAnsi" w:hAnsiTheme="minorHAnsi"/>
        </w:rPr>
        <w:t>vendor</w:t>
      </w:r>
      <w:r w:rsidRPr="007931DA">
        <w:rPr>
          <w:rFonts w:asciiTheme="minorHAnsi" w:hAnsiTheme="minorHAnsi"/>
        </w:rPr>
        <w:t xml:space="preserve"> roles and responsibilities with regard to the business functions </w:t>
      </w:r>
      <w:r w:rsidR="00842191" w:rsidRPr="007931DA">
        <w:rPr>
          <w:rFonts w:asciiTheme="minorHAnsi" w:hAnsiTheme="minorHAnsi"/>
        </w:rPr>
        <w:t xml:space="preserve">earlier in Table </w:t>
      </w:r>
      <w:r w:rsidR="00F227D9">
        <w:rPr>
          <w:rFonts w:asciiTheme="minorHAnsi" w:hAnsiTheme="minorHAnsi"/>
        </w:rPr>
        <w:t>4</w:t>
      </w:r>
      <w:r w:rsidR="00AD48B3" w:rsidRPr="007931DA">
        <w:rPr>
          <w:rFonts w:asciiTheme="minorHAnsi" w:hAnsiTheme="minorHAnsi"/>
        </w:rPr>
        <w:t>.</w:t>
      </w:r>
    </w:p>
    <w:p w14:paraId="0BDCCA81" w14:textId="0BE29B54" w:rsidR="00052B7E" w:rsidRPr="007931DA" w:rsidRDefault="00C61304" w:rsidP="00AD48B3">
      <w:pPr>
        <w:spacing w:before="360" w:after="120"/>
        <w:rPr>
          <w:rFonts w:asciiTheme="minorHAnsi" w:hAnsiTheme="minorHAnsi"/>
          <w:i/>
        </w:rPr>
      </w:pPr>
      <w:r w:rsidRPr="007931DA">
        <w:rPr>
          <w:rFonts w:asciiTheme="minorHAnsi" w:hAnsiTheme="minorHAnsi"/>
          <w:i/>
        </w:rPr>
        <w:t>Define Program Parameters</w:t>
      </w:r>
      <w:r w:rsidR="005F5D66" w:rsidRPr="007931DA">
        <w:rPr>
          <w:rFonts w:asciiTheme="minorHAnsi" w:hAnsiTheme="minorHAnsi"/>
          <w:i/>
        </w:rPr>
        <w:t xml:space="preserve"> and Initiate Load Control Events</w:t>
      </w:r>
    </w:p>
    <w:tbl>
      <w:tblPr>
        <w:tblStyle w:val="TableGrid"/>
        <w:tblW w:w="0" w:type="auto"/>
        <w:tblLook w:val="04A0" w:firstRow="1" w:lastRow="0" w:firstColumn="1" w:lastColumn="0" w:noHBand="0" w:noVBand="1"/>
      </w:tblPr>
      <w:tblGrid>
        <w:gridCol w:w="4675"/>
        <w:gridCol w:w="4675"/>
      </w:tblGrid>
      <w:tr w:rsidR="00AD48B3" w:rsidRPr="007931DA" w14:paraId="1947CD19" w14:textId="77777777" w:rsidTr="00AD48B3">
        <w:tc>
          <w:tcPr>
            <w:tcW w:w="4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69EEAE" w14:textId="77777777" w:rsidR="00AD48B3" w:rsidRPr="007931DA" w:rsidRDefault="00AD48B3" w:rsidP="00AD48B3">
            <w:pPr>
              <w:spacing w:before="120" w:after="120"/>
              <w:jc w:val="center"/>
              <w:rPr>
                <w:rFonts w:asciiTheme="minorHAnsi" w:hAnsiTheme="minorHAnsi"/>
                <w:b/>
                <w:i/>
              </w:rPr>
            </w:pPr>
            <w:r w:rsidRPr="007931DA">
              <w:rPr>
                <w:rFonts w:asciiTheme="minorHAnsi" w:hAnsiTheme="minorHAnsi"/>
                <w:b/>
                <w:i/>
              </w:rPr>
              <w:t>PSE Responsibility</w:t>
            </w:r>
          </w:p>
        </w:tc>
        <w:tc>
          <w:tcPr>
            <w:tcW w:w="4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6F67DDF" w14:textId="77777777" w:rsidR="00AD48B3" w:rsidRPr="007931DA" w:rsidRDefault="00AD48B3" w:rsidP="00AD48B3">
            <w:pPr>
              <w:spacing w:before="120" w:after="120"/>
              <w:jc w:val="center"/>
              <w:rPr>
                <w:rFonts w:asciiTheme="minorHAnsi" w:hAnsiTheme="minorHAnsi"/>
                <w:b/>
                <w:i/>
              </w:rPr>
            </w:pPr>
            <w:r w:rsidRPr="007931DA">
              <w:rPr>
                <w:rFonts w:asciiTheme="minorHAnsi" w:hAnsiTheme="minorHAnsi"/>
                <w:b/>
                <w:i/>
              </w:rPr>
              <w:t>Vendor Responsibility</w:t>
            </w:r>
          </w:p>
        </w:tc>
      </w:tr>
      <w:tr w:rsidR="00E02319" w:rsidRPr="007931DA" w14:paraId="7B07F0E9" w14:textId="77777777" w:rsidTr="00AD48B3">
        <w:tc>
          <w:tcPr>
            <w:tcW w:w="4675" w:type="dxa"/>
          </w:tcPr>
          <w:p w14:paraId="5BA894F8" w14:textId="2257339C" w:rsidR="000461A1" w:rsidRPr="007931DA" w:rsidRDefault="000461A1" w:rsidP="00AD48B3">
            <w:pPr>
              <w:pStyle w:val="ListParagraph"/>
              <w:numPr>
                <w:ilvl w:val="0"/>
                <w:numId w:val="31"/>
              </w:numPr>
              <w:spacing w:before="120" w:after="120"/>
              <w:ind w:left="427" w:hanging="450"/>
              <w:contextualSpacing w:val="0"/>
              <w:rPr>
                <w:rFonts w:asciiTheme="minorHAnsi" w:hAnsiTheme="minorHAnsi"/>
              </w:rPr>
            </w:pPr>
            <w:r w:rsidRPr="007931DA">
              <w:rPr>
                <w:rFonts w:asciiTheme="minorHAnsi" w:hAnsiTheme="minorHAnsi"/>
              </w:rPr>
              <w:t>Define DR program parameters (applicable months, event hours, cycling and/or temperature set point modifications; notification, event duration, annual limit on event hours, no. of times events can be called, etc.)</w:t>
            </w:r>
            <w:r w:rsidR="00660B81" w:rsidRPr="007931DA">
              <w:rPr>
                <w:rFonts w:asciiTheme="minorHAnsi" w:hAnsiTheme="minorHAnsi"/>
              </w:rPr>
              <w:t>.</w:t>
            </w:r>
          </w:p>
          <w:p w14:paraId="5E4EA956" w14:textId="0663B5E7" w:rsidR="00E02319" w:rsidRPr="007931DA" w:rsidRDefault="009C04A1" w:rsidP="00AD48B3">
            <w:pPr>
              <w:pStyle w:val="ListParagraph"/>
              <w:numPr>
                <w:ilvl w:val="0"/>
                <w:numId w:val="31"/>
              </w:numPr>
              <w:spacing w:before="120" w:after="120"/>
              <w:contextualSpacing w:val="0"/>
              <w:rPr>
                <w:rFonts w:asciiTheme="minorHAnsi" w:hAnsiTheme="minorHAnsi"/>
              </w:rPr>
            </w:pPr>
            <w:r w:rsidRPr="007931DA">
              <w:rPr>
                <w:rFonts w:asciiTheme="minorHAnsi" w:hAnsiTheme="minorHAnsi"/>
              </w:rPr>
              <w:t>Initiate load control events using vendor-provided software and hardware</w:t>
            </w:r>
            <w:r w:rsidR="00660B81" w:rsidRPr="007931DA">
              <w:rPr>
                <w:rFonts w:asciiTheme="minorHAnsi" w:hAnsiTheme="minorHAnsi"/>
              </w:rPr>
              <w:t>.</w:t>
            </w:r>
          </w:p>
        </w:tc>
        <w:tc>
          <w:tcPr>
            <w:tcW w:w="4675" w:type="dxa"/>
            <w:vAlign w:val="center"/>
          </w:tcPr>
          <w:p w14:paraId="0AC3224F" w14:textId="139026ED" w:rsidR="00E02319" w:rsidRPr="007931DA" w:rsidRDefault="00826D4B" w:rsidP="00AD48B3">
            <w:pPr>
              <w:pStyle w:val="ListParagraph"/>
              <w:spacing w:before="120" w:after="120"/>
              <w:ind w:left="360"/>
              <w:contextualSpacing w:val="0"/>
              <w:rPr>
                <w:rFonts w:asciiTheme="minorHAnsi" w:hAnsiTheme="minorHAnsi"/>
                <w:i/>
              </w:rPr>
            </w:pPr>
            <w:r w:rsidRPr="007931DA">
              <w:rPr>
                <w:rFonts w:asciiTheme="minorHAnsi" w:hAnsiTheme="minorHAnsi"/>
                <w:i/>
              </w:rPr>
              <w:t>Not Applicable</w:t>
            </w:r>
          </w:p>
        </w:tc>
      </w:tr>
    </w:tbl>
    <w:p w14:paraId="124046FE" w14:textId="32F406F5" w:rsidR="003267DE" w:rsidRPr="007931DA" w:rsidRDefault="003267DE" w:rsidP="00AD48B3">
      <w:pPr>
        <w:spacing w:before="360" w:after="120"/>
        <w:rPr>
          <w:rFonts w:asciiTheme="minorHAnsi" w:hAnsiTheme="minorHAnsi"/>
          <w:i/>
          <w:lang w:bidi="en-US"/>
        </w:rPr>
      </w:pPr>
      <w:r w:rsidRPr="007931DA">
        <w:rPr>
          <w:rFonts w:asciiTheme="minorHAnsi" w:hAnsiTheme="minorHAnsi"/>
          <w:i/>
          <w:lang w:bidi="en-US"/>
        </w:rPr>
        <w:t>Provision of Technology Products and Services</w:t>
      </w:r>
    </w:p>
    <w:tbl>
      <w:tblPr>
        <w:tblStyle w:val="TableGrid"/>
        <w:tblW w:w="0" w:type="auto"/>
        <w:tblLook w:val="04A0" w:firstRow="1" w:lastRow="0" w:firstColumn="1" w:lastColumn="0" w:noHBand="0" w:noVBand="1"/>
      </w:tblPr>
      <w:tblGrid>
        <w:gridCol w:w="4675"/>
        <w:gridCol w:w="4675"/>
      </w:tblGrid>
      <w:tr w:rsidR="00AD48B3" w:rsidRPr="007931DA" w14:paraId="1BBABA2E" w14:textId="77777777" w:rsidTr="007C67A3">
        <w:trPr>
          <w:tblHeader/>
        </w:trPr>
        <w:tc>
          <w:tcPr>
            <w:tcW w:w="4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9184D45" w14:textId="77777777" w:rsidR="00AD48B3" w:rsidRPr="007931DA" w:rsidRDefault="00AD48B3" w:rsidP="00AD48B3">
            <w:pPr>
              <w:spacing w:before="120" w:after="120"/>
              <w:jc w:val="center"/>
              <w:rPr>
                <w:rFonts w:asciiTheme="minorHAnsi" w:hAnsiTheme="minorHAnsi"/>
                <w:b/>
                <w:i/>
              </w:rPr>
            </w:pPr>
            <w:r w:rsidRPr="007931DA">
              <w:rPr>
                <w:rFonts w:asciiTheme="minorHAnsi" w:hAnsiTheme="minorHAnsi"/>
                <w:b/>
                <w:i/>
              </w:rPr>
              <w:t>PSE Responsibility</w:t>
            </w:r>
          </w:p>
        </w:tc>
        <w:tc>
          <w:tcPr>
            <w:tcW w:w="4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4592A5A" w14:textId="77777777" w:rsidR="00AD48B3" w:rsidRPr="007931DA" w:rsidRDefault="00AD48B3" w:rsidP="00AD48B3">
            <w:pPr>
              <w:spacing w:before="120" w:after="120"/>
              <w:jc w:val="center"/>
              <w:rPr>
                <w:rFonts w:asciiTheme="minorHAnsi" w:hAnsiTheme="minorHAnsi"/>
                <w:b/>
                <w:i/>
              </w:rPr>
            </w:pPr>
            <w:r w:rsidRPr="007931DA">
              <w:rPr>
                <w:rFonts w:asciiTheme="minorHAnsi" w:hAnsiTheme="minorHAnsi"/>
                <w:b/>
                <w:i/>
              </w:rPr>
              <w:t>Vendor Responsibility</w:t>
            </w:r>
          </w:p>
        </w:tc>
      </w:tr>
      <w:tr w:rsidR="003267DE" w:rsidRPr="007931DA" w14:paraId="5FE7A44A" w14:textId="77777777" w:rsidTr="007C67A3">
        <w:tc>
          <w:tcPr>
            <w:tcW w:w="4675" w:type="dxa"/>
            <w:vAlign w:val="center"/>
          </w:tcPr>
          <w:p w14:paraId="4C08EB6C" w14:textId="7B843FB0" w:rsidR="003267DE" w:rsidRPr="007931DA" w:rsidRDefault="00826D4B" w:rsidP="007C67A3">
            <w:pPr>
              <w:spacing w:before="120" w:after="120"/>
              <w:ind w:left="450"/>
              <w:rPr>
                <w:rFonts w:asciiTheme="minorHAnsi" w:hAnsiTheme="minorHAnsi"/>
                <w:i/>
              </w:rPr>
            </w:pPr>
            <w:r w:rsidRPr="007931DA">
              <w:rPr>
                <w:rFonts w:asciiTheme="minorHAnsi" w:hAnsiTheme="minorHAnsi"/>
                <w:i/>
              </w:rPr>
              <w:t>Not Applicable</w:t>
            </w:r>
          </w:p>
        </w:tc>
        <w:tc>
          <w:tcPr>
            <w:tcW w:w="4675" w:type="dxa"/>
          </w:tcPr>
          <w:p w14:paraId="600C92F3" w14:textId="5D6E4DBE" w:rsidR="00565A2E" w:rsidRPr="007931DA" w:rsidRDefault="00565A2E" w:rsidP="00565A2E">
            <w:pPr>
              <w:pStyle w:val="ListParagraph"/>
              <w:spacing w:before="120" w:after="120"/>
              <w:ind w:left="0"/>
              <w:contextualSpacing w:val="0"/>
              <w:rPr>
                <w:rFonts w:asciiTheme="minorHAnsi" w:hAnsiTheme="minorHAnsi"/>
              </w:rPr>
            </w:pPr>
            <w:r w:rsidRPr="007931DA">
              <w:rPr>
                <w:rFonts w:asciiTheme="minorHAnsi" w:hAnsiTheme="minorHAnsi"/>
              </w:rPr>
              <w:t>For all customer classes:</w:t>
            </w:r>
          </w:p>
          <w:p w14:paraId="2F2F1CCF" w14:textId="6682C232" w:rsidR="006F557E" w:rsidRPr="007931DA" w:rsidRDefault="004C6A55" w:rsidP="00AD48B3">
            <w:pPr>
              <w:pStyle w:val="ListParagraph"/>
              <w:numPr>
                <w:ilvl w:val="0"/>
                <w:numId w:val="59"/>
              </w:numPr>
              <w:spacing w:before="120" w:after="120"/>
              <w:contextualSpacing w:val="0"/>
              <w:rPr>
                <w:rFonts w:asciiTheme="minorHAnsi" w:hAnsiTheme="minorHAnsi"/>
              </w:rPr>
            </w:pPr>
            <w:r w:rsidRPr="007931DA">
              <w:rPr>
                <w:rFonts w:asciiTheme="minorHAnsi" w:hAnsiTheme="minorHAnsi"/>
              </w:rPr>
              <w:t>The technology and its support.</w:t>
            </w:r>
            <w:r w:rsidR="006F557E" w:rsidRPr="007931DA">
              <w:rPr>
                <w:rFonts w:asciiTheme="minorHAnsi" w:hAnsiTheme="minorHAnsi"/>
              </w:rPr>
              <w:t xml:space="preserve"> The vendor should present a fully-integrated architectural solution that includes the following elements:</w:t>
            </w:r>
          </w:p>
          <w:p w14:paraId="3D710498" w14:textId="7A073A85" w:rsidR="006F557E" w:rsidRPr="007931DA" w:rsidRDefault="006F557E" w:rsidP="00AD48B3">
            <w:pPr>
              <w:pStyle w:val="ListParagraph"/>
              <w:numPr>
                <w:ilvl w:val="0"/>
                <w:numId w:val="60"/>
              </w:numPr>
              <w:spacing w:before="120" w:after="120"/>
              <w:contextualSpacing w:val="0"/>
              <w:rPr>
                <w:rFonts w:asciiTheme="minorHAnsi" w:hAnsiTheme="minorHAnsi"/>
              </w:rPr>
            </w:pPr>
            <w:r w:rsidRPr="007931DA">
              <w:rPr>
                <w:rFonts w:asciiTheme="minorHAnsi" w:hAnsiTheme="minorHAnsi"/>
              </w:rPr>
              <w:t>Utility Interface (UI)</w:t>
            </w:r>
          </w:p>
          <w:p w14:paraId="33CA1B6E" w14:textId="4CCFF52C" w:rsidR="006F557E" w:rsidRPr="007931DA" w:rsidRDefault="006F557E" w:rsidP="00AD48B3">
            <w:pPr>
              <w:pStyle w:val="ListParagraph"/>
              <w:numPr>
                <w:ilvl w:val="0"/>
                <w:numId w:val="60"/>
              </w:numPr>
              <w:spacing w:before="120" w:after="120"/>
              <w:contextualSpacing w:val="0"/>
              <w:rPr>
                <w:rFonts w:asciiTheme="minorHAnsi" w:hAnsiTheme="minorHAnsi"/>
              </w:rPr>
            </w:pPr>
            <w:r w:rsidRPr="007931DA">
              <w:rPr>
                <w:rFonts w:asciiTheme="minorHAnsi" w:hAnsiTheme="minorHAnsi"/>
              </w:rPr>
              <w:t>Head-end application</w:t>
            </w:r>
          </w:p>
          <w:p w14:paraId="6B8B0720" w14:textId="3AB603A3" w:rsidR="006F557E" w:rsidRPr="007931DA" w:rsidRDefault="006F557E" w:rsidP="00AD48B3">
            <w:pPr>
              <w:pStyle w:val="ListParagraph"/>
              <w:numPr>
                <w:ilvl w:val="0"/>
                <w:numId w:val="60"/>
              </w:numPr>
              <w:spacing w:before="120" w:after="120"/>
              <w:contextualSpacing w:val="0"/>
              <w:rPr>
                <w:rFonts w:asciiTheme="minorHAnsi" w:hAnsiTheme="minorHAnsi"/>
              </w:rPr>
            </w:pPr>
            <w:r w:rsidRPr="007931DA">
              <w:rPr>
                <w:rFonts w:asciiTheme="minorHAnsi" w:hAnsiTheme="minorHAnsi"/>
              </w:rPr>
              <w:t>Load control devices</w:t>
            </w:r>
          </w:p>
          <w:p w14:paraId="4F9D515B" w14:textId="0223969A" w:rsidR="006F557E" w:rsidRPr="007931DA" w:rsidRDefault="006F557E" w:rsidP="00AD48B3">
            <w:pPr>
              <w:pStyle w:val="ListParagraph"/>
              <w:numPr>
                <w:ilvl w:val="0"/>
                <w:numId w:val="60"/>
              </w:numPr>
              <w:spacing w:before="120" w:after="120"/>
              <w:contextualSpacing w:val="0"/>
              <w:rPr>
                <w:rFonts w:asciiTheme="minorHAnsi" w:hAnsiTheme="minorHAnsi"/>
              </w:rPr>
            </w:pPr>
            <w:r w:rsidRPr="007931DA">
              <w:rPr>
                <w:rFonts w:asciiTheme="minorHAnsi" w:hAnsiTheme="minorHAnsi"/>
              </w:rPr>
              <w:t>All necessary communications between UI, head-end, and load control devices (may leverage the customer’s broadband internet)</w:t>
            </w:r>
            <w:r w:rsidR="00660B81" w:rsidRPr="007931DA">
              <w:rPr>
                <w:rFonts w:asciiTheme="minorHAnsi" w:hAnsiTheme="minorHAnsi"/>
              </w:rPr>
              <w:t>.</w:t>
            </w:r>
          </w:p>
          <w:p w14:paraId="12F0B84E" w14:textId="6ECE79CD" w:rsidR="00565A2E" w:rsidRPr="007931DA" w:rsidRDefault="00565A2E" w:rsidP="00565A2E">
            <w:pPr>
              <w:pStyle w:val="ListParagraph"/>
              <w:numPr>
                <w:ilvl w:val="0"/>
                <w:numId w:val="60"/>
              </w:numPr>
              <w:spacing w:before="120" w:after="120"/>
              <w:contextualSpacing w:val="0"/>
              <w:rPr>
                <w:rFonts w:asciiTheme="minorHAnsi" w:hAnsiTheme="minorHAnsi"/>
              </w:rPr>
            </w:pPr>
            <w:r w:rsidRPr="007931DA">
              <w:rPr>
                <w:rFonts w:asciiTheme="minorHAnsi" w:hAnsiTheme="minorHAnsi"/>
              </w:rPr>
              <w:t>A customer web portal and mobile app, if the load control devices require customer interaction</w:t>
            </w:r>
            <w:r w:rsidR="00660B81" w:rsidRPr="007931DA">
              <w:rPr>
                <w:rFonts w:asciiTheme="minorHAnsi" w:hAnsiTheme="minorHAnsi"/>
              </w:rPr>
              <w:t>.</w:t>
            </w:r>
          </w:p>
          <w:p w14:paraId="7D0EF3CF" w14:textId="77777777" w:rsidR="004C6A55" w:rsidRPr="007931DA" w:rsidRDefault="004C6A55" w:rsidP="00AD48B3">
            <w:pPr>
              <w:numPr>
                <w:ilvl w:val="0"/>
                <w:numId w:val="25"/>
              </w:numPr>
              <w:spacing w:before="120" w:after="120"/>
              <w:ind w:left="360"/>
              <w:rPr>
                <w:rFonts w:asciiTheme="minorHAnsi" w:hAnsiTheme="minorHAnsi"/>
              </w:rPr>
            </w:pPr>
            <w:r w:rsidRPr="007931DA">
              <w:rPr>
                <w:rFonts w:asciiTheme="minorHAnsi" w:hAnsiTheme="minorHAnsi"/>
              </w:rPr>
              <w:t>Ability to do each of the following:</w:t>
            </w:r>
          </w:p>
          <w:p w14:paraId="6E27AA9C" w14:textId="6A7E681A" w:rsidR="006F557E" w:rsidRPr="007931DA" w:rsidRDefault="006F557E" w:rsidP="00AD48B3">
            <w:pPr>
              <w:pStyle w:val="ListParagraph"/>
              <w:numPr>
                <w:ilvl w:val="0"/>
                <w:numId w:val="47"/>
              </w:numPr>
              <w:spacing w:before="120" w:after="120"/>
              <w:contextualSpacing w:val="0"/>
              <w:rPr>
                <w:rFonts w:asciiTheme="minorHAnsi" w:hAnsiTheme="minorHAnsi"/>
              </w:rPr>
            </w:pPr>
            <w:r w:rsidRPr="007931DA">
              <w:rPr>
                <w:rFonts w:asciiTheme="minorHAnsi" w:hAnsiTheme="minorHAnsi"/>
              </w:rPr>
              <w:lastRenderedPageBreak/>
              <w:t>Curtail the contracted amount of load within an hour</w:t>
            </w:r>
            <w:r w:rsidR="0035505F" w:rsidRPr="007931DA">
              <w:rPr>
                <w:rFonts w:asciiTheme="minorHAnsi" w:hAnsiTheme="minorHAnsi"/>
              </w:rPr>
              <w:t xml:space="preserve"> </w:t>
            </w:r>
            <w:r w:rsidRPr="007931DA">
              <w:rPr>
                <w:rFonts w:asciiTheme="minorHAnsi" w:hAnsiTheme="minorHAnsi"/>
              </w:rPr>
              <w:t>of dispatch by PSE</w:t>
            </w:r>
            <w:r w:rsidR="0035505F" w:rsidRPr="007931DA">
              <w:rPr>
                <w:rFonts w:asciiTheme="minorHAnsi" w:hAnsiTheme="minorHAnsi"/>
              </w:rPr>
              <w:t>.</w:t>
            </w:r>
          </w:p>
          <w:p w14:paraId="07DF757B" w14:textId="77777777" w:rsidR="004C6A55" w:rsidRPr="007931DA" w:rsidRDefault="004C6A55" w:rsidP="00AD48B3">
            <w:pPr>
              <w:numPr>
                <w:ilvl w:val="0"/>
                <w:numId w:val="47"/>
              </w:numPr>
              <w:spacing w:before="120" w:after="120"/>
              <w:rPr>
                <w:rFonts w:asciiTheme="minorHAnsi" w:hAnsiTheme="minorHAnsi"/>
              </w:rPr>
            </w:pPr>
            <w:r w:rsidRPr="007931DA">
              <w:rPr>
                <w:rFonts w:asciiTheme="minorHAnsi" w:hAnsiTheme="minorHAnsi"/>
              </w:rPr>
              <w:t xml:space="preserve">Selectively control the amount and duration of load shed in a predetermined manner. </w:t>
            </w:r>
          </w:p>
          <w:p w14:paraId="22AAB12C" w14:textId="5342F6D6" w:rsidR="004C6A55" w:rsidRPr="007931DA" w:rsidRDefault="004C6A55" w:rsidP="00AD48B3">
            <w:pPr>
              <w:numPr>
                <w:ilvl w:val="0"/>
                <w:numId w:val="47"/>
              </w:numPr>
              <w:spacing w:before="120" w:after="120"/>
              <w:rPr>
                <w:rFonts w:asciiTheme="minorHAnsi" w:hAnsiTheme="minorHAnsi"/>
              </w:rPr>
            </w:pPr>
            <w:r w:rsidRPr="007931DA">
              <w:rPr>
                <w:rFonts w:asciiTheme="minorHAnsi" w:hAnsiTheme="minorHAnsi"/>
              </w:rPr>
              <w:t>Control remote devices, individually, as a whole, or as multiple groups, based on device type</w:t>
            </w:r>
            <w:r w:rsidR="006F557E" w:rsidRPr="007931DA">
              <w:rPr>
                <w:rFonts w:asciiTheme="minorHAnsi" w:hAnsiTheme="minorHAnsi"/>
              </w:rPr>
              <w:t>.</w:t>
            </w:r>
          </w:p>
          <w:p w14:paraId="1E4A469F" w14:textId="40607A68" w:rsidR="004C6A55" w:rsidRPr="007931DA" w:rsidRDefault="004C6A55" w:rsidP="00AD48B3">
            <w:pPr>
              <w:numPr>
                <w:ilvl w:val="0"/>
                <w:numId w:val="47"/>
              </w:numPr>
              <w:spacing w:before="120" w:after="120"/>
              <w:rPr>
                <w:rFonts w:asciiTheme="minorHAnsi" w:hAnsiTheme="minorHAnsi"/>
              </w:rPr>
            </w:pPr>
            <w:r w:rsidRPr="007931DA">
              <w:rPr>
                <w:rFonts w:asciiTheme="minorHAnsi" w:hAnsiTheme="minorHAnsi"/>
              </w:rPr>
              <w:t xml:space="preserve">Provide curtailment forecasts for </w:t>
            </w:r>
            <w:r w:rsidR="0035505F" w:rsidRPr="007931DA">
              <w:rPr>
                <w:rFonts w:asciiTheme="minorHAnsi" w:hAnsiTheme="minorHAnsi"/>
              </w:rPr>
              <w:t>full</w:t>
            </w:r>
            <w:r w:rsidRPr="007931DA">
              <w:rPr>
                <w:rFonts w:asciiTheme="minorHAnsi" w:hAnsiTheme="minorHAnsi"/>
              </w:rPr>
              <w:t xml:space="preserve"> deployment</w:t>
            </w:r>
            <w:r w:rsidR="00197A0E" w:rsidRPr="007931DA">
              <w:rPr>
                <w:rFonts w:asciiTheme="minorHAnsi" w:hAnsiTheme="minorHAnsi"/>
              </w:rPr>
              <w:t>, including seasonally, monthly, and day-ahead</w:t>
            </w:r>
            <w:r w:rsidRPr="007931DA">
              <w:rPr>
                <w:rFonts w:asciiTheme="minorHAnsi" w:hAnsiTheme="minorHAnsi"/>
              </w:rPr>
              <w:t>.</w:t>
            </w:r>
          </w:p>
          <w:p w14:paraId="22840952" w14:textId="77777777" w:rsidR="004C6A55" w:rsidRPr="007931DA" w:rsidRDefault="004C6A55" w:rsidP="00AD48B3">
            <w:pPr>
              <w:numPr>
                <w:ilvl w:val="0"/>
                <w:numId w:val="47"/>
              </w:numPr>
              <w:spacing w:before="120" w:after="120"/>
              <w:rPr>
                <w:rFonts w:asciiTheme="minorHAnsi" w:hAnsiTheme="minorHAnsi"/>
              </w:rPr>
            </w:pPr>
            <w:r w:rsidRPr="007931DA">
              <w:rPr>
                <w:rFonts w:asciiTheme="minorHAnsi" w:hAnsiTheme="minorHAnsi"/>
              </w:rPr>
              <w:t>Produce near real-time monitoring of curtailments in process.</w:t>
            </w:r>
          </w:p>
          <w:p w14:paraId="6BA94737" w14:textId="77777777" w:rsidR="003267DE" w:rsidRPr="007931DA" w:rsidRDefault="004C6A55" w:rsidP="00AD48B3">
            <w:pPr>
              <w:numPr>
                <w:ilvl w:val="0"/>
                <w:numId w:val="47"/>
              </w:numPr>
              <w:spacing w:before="120" w:after="120"/>
              <w:rPr>
                <w:rFonts w:asciiTheme="minorHAnsi" w:hAnsiTheme="minorHAnsi"/>
              </w:rPr>
            </w:pPr>
            <w:r w:rsidRPr="007931DA">
              <w:rPr>
                <w:rFonts w:asciiTheme="minorHAnsi" w:hAnsiTheme="minorHAnsi"/>
              </w:rPr>
              <w:t>Provide post event reporting on load shed achieved.</w:t>
            </w:r>
          </w:p>
          <w:p w14:paraId="313E828E" w14:textId="77777777" w:rsidR="00565A2E" w:rsidRPr="007931DA" w:rsidRDefault="00565A2E" w:rsidP="004D3B0E">
            <w:pPr>
              <w:spacing w:before="120" w:after="120"/>
              <w:rPr>
                <w:rFonts w:asciiTheme="minorHAnsi" w:hAnsiTheme="minorHAnsi"/>
              </w:rPr>
            </w:pPr>
            <w:r w:rsidRPr="007931DA">
              <w:rPr>
                <w:rFonts w:asciiTheme="minorHAnsi" w:hAnsiTheme="minorHAnsi"/>
              </w:rPr>
              <w:t>For commercial and industrial participants:</w:t>
            </w:r>
          </w:p>
          <w:p w14:paraId="0D3C5DD0" w14:textId="4E3AE297" w:rsidR="00565A2E" w:rsidRPr="007931DA" w:rsidRDefault="00565A2E" w:rsidP="004D3B0E">
            <w:pPr>
              <w:pStyle w:val="ListParagraph"/>
              <w:numPr>
                <w:ilvl w:val="0"/>
                <w:numId w:val="25"/>
              </w:numPr>
              <w:spacing w:before="120" w:after="120"/>
              <w:rPr>
                <w:rFonts w:asciiTheme="minorHAnsi" w:hAnsiTheme="minorHAnsi"/>
              </w:rPr>
            </w:pPr>
            <w:r w:rsidRPr="007931DA">
              <w:rPr>
                <w:rFonts w:asciiTheme="minorHAnsi" w:hAnsiTheme="minorHAnsi"/>
              </w:rPr>
              <w:t>Undertake preventive, routine, and non-routine maintenance on program equipment and software to ensure reliable long-term and safe operation.</w:t>
            </w:r>
          </w:p>
        </w:tc>
      </w:tr>
    </w:tbl>
    <w:p w14:paraId="663162E9" w14:textId="46234D7D" w:rsidR="00052B7E" w:rsidRPr="007931DA" w:rsidRDefault="00052B7E" w:rsidP="00167C35">
      <w:pPr>
        <w:spacing w:before="360" w:after="120"/>
        <w:rPr>
          <w:rFonts w:asciiTheme="minorHAnsi" w:hAnsiTheme="minorHAnsi"/>
          <w:i/>
        </w:rPr>
      </w:pPr>
      <w:r w:rsidRPr="007931DA">
        <w:rPr>
          <w:rFonts w:asciiTheme="minorHAnsi" w:hAnsiTheme="minorHAnsi"/>
          <w:i/>
        </w:rPr>
        <w:lastRenderedPageBreak/>
        <w:t>Marketing</w:t>
      </w:r>
      <w:r w:rsidR="003267DE" w:rsidRPr="007931DA">
        <w:rPr>
          <w:rFonts w:asciiTheme="minorHAnsi" w:hAnsiTheme="minorHAnsi"/>
          <w:i/>
        </w:rPr>
        <w:t xml:space="preserve">, Customer Recruitment and Outreach </w:t>
      </w:r>
    </w:p>
    <w:tbl>
      <w:tblPr>
        <w:tblStyle w:val="TableGrid"/>
        <w:tblW w:w="4944" w:type="pct"/>
        <w:tblLayout w:type="fixed"/>
        <w:tblLook w:val="04A0" w:firstRow="1" w:lastRow="0" w:firstColumn="1" w:lastColumn="0" w:noHBand="0" w:noVBand="1"/>
      </w:tblPr>
      <w:tblGrid>
        <w:gridCol w:w="4622"/>
        <w:gridCol w:w="4623"/>
      </w:tblGrid>
      <w:tr w:rsidR="00167C35" w:rsidRPr="007931DA" w14:paraId="4989CBD9" w14:textId="77777777" w:rsidTr="00167C35">
        <w:trPr>
          <w:trHeight w:val="305"/>
          <w:tblHeader/>
        </w:trPr>
        <w:tc>
          <w:tcPr>
            <w:tcW w:w="2500" w:type="pct"/>
            <w:shd w:val="clear" w:color="auto" w:fill="D9D9D9" w:themeFill="background1" w:themeFillShade="D9"/>
            <w:vAlign w:val="bottom"/>
          </w:tcPr>
          <w:p w14:paraId="34F41300" w14:textId="77777777" w:rsidR="00167C35" w:rsidRPr="007931DA" w:rsidRDefault="00167C35" w:rsidP="00A279DE">
            <w:pPr>
              <w:spacing w:before="120" w:after="120"/>
              <w:jc w:val="center"/>
              <w:rPr>
                <w:rFonts w:asciiTheme="minorHAnsi" w:hAnsiTheme="minorHAnsi"/>
                <w:b/>
                <w:i/>
              </w:rPr>
            </w:pPr>
            <w:r w:rsidRPr="007931DA">
              <w:rPr>
                <w:rFonts w:asciiTheme="minorHAnsi" w:hAnsiTheme="minorHAnsi"/>
                <w:b/>
                <w:i/>
              </w:rPr>
              <w:t>PSE Responsibility</w:t>
            </w:r>
          </w:p>
        </w:tc>
        <w:tc>
          <w:tcPr>
            <w:tcW w:w="2500" w:type="pct"/>
            <w:shd w:val="clear" w:color="auto" w:fill="D9D9D9" w:themeFill="background1" w:themeFillShade="D9"/>
            <w:vAlign w:val="bottom"/>
          </w:tcPr>
          <w:p w14:paraId="1289BFA5" w14:textId="77777777" w:rsidR="00167C35" w:rsidRPr="007931DA" w:rsidRDefault="00167C35" w:rsidP="00A279DE">
            <w:pPr>
              <w:spacing w:before="120" w:after="120"/>
              <w:jc w:val="center"/>
              <w:rPr>
                <w:rFonts w:asciiTheme="minorHAnsi" w:hAnsiTheme="minorHAnsi"/>
                <w:b/>
                <w:i/>
              </w:rPr>
            </w:pPr>
            <w:r w:rsidRPr="007931DA">
              <w:rPr>
                <w:rFonts w:asciiTheme="minorHAnsi" w:hAnsiTheme="minorHAnsi"/>
                <w:b/>
                <w:i/>
              </w:rPr>
              <w:t>Vendor Responsibility</w:t>
            </w:r>
          </w:p>
        </w:tc>
      </w:tr>
      <w:tr w:rsidR="009C04A1" w:rsidRPr="007931DA" w14:paraId="23B6DBAB" w14:textId="77777777" w:rsidTr="00167C35">
        <w:tc>
          <w:tcPr>
            <w:tcW w:w="2500" w:type="pct"/>
          </w:tcPr>
          <w:p w14:paraId="57A7239D" w14:textId="4847701F" w:rsidR="009C04A1" w:rsidRPr="007931DA" w:rsidRDefault="009C04A1" w:rsidP="007C67A3">
            <w:pPr>
              <w:pStyle w:val="ListParagraph"/>
              <w:numPr>
                <w:ilvl w:val="0"/>
                <w:numId w:val="31"/>
              </w:numPr>
              <w:spacing w:before="120" w:after="120"/>
              <w:contextualSpacing w:val="0"/>
              <w:rPr>
                <w:rFonts w:asciiTheme="minorHAnsi" w:hAnsiTheme="minorHAnsi"/>
              </w:rPr>
            </w:pPr>
            <w:r w:rsidRPr="007931DA">
              <w:rPr>
                <w:rFonts w:asciiTheme="minorHAnsi" w:hAnsiTheme="minorHAnsi"/>
              </w:rPr>
              <w:t>Assume primary responsibility for marketing, customer education and outreach</w:t>
            </w:r>
          </w:p>
          <w:p w14:paraId="420E2942" w14:textId="1E8F0FFC" w:rsidR="009C04A1" w:rsidRPr="007931DA" w:rsidRDefault="009C04A1" w:rsidP="007C67A3">
            <w:pPr>
              <w:pStyle w:val="ListParagraph"/>
              <w:numPr>
                <w:ilvl w:val="0"/>
                <w:numId w:val="31"/>
              </w:numPr>
              <w:spacing w:before="120" w:after="120"/>
              <w:contextualSpacing w:val="0"/>
              <w:rPr>
                <w:rFonts w:asciiTheme="minorHAnsi" w:hAnsiTheme="minorHAnsi"/>
              </w:rPr>
            </w:pPr>
            <w:r w:rsidRPr="007931DA">
              <w:rPr>
                <w:rFonts w:asciiTheme="minorHAnsi" w:hAnsiTheme="minorHAnsi"/>
              </w:rPr>
              <w:t>Work in close coordination with vendor in developing program marketing materials,</w:t>
            </w:r>
            <w:r w:rsidR="00F4300E" w:rsidRPr="007931DA">
              <w:rPr>
                <w:rFonts w:asciiTheme="minorHAnsi" w:hAnsiTheme="minorHAnsi"/>
              </w:rPr>
              <w:t xml:space="preserve"> website and digital tools,</w:t>
            </w:r>
            <w:r w:rsidRPr="007931DA">
              <w:rPr>
                <w:rFonts w:asciiTheme="minorHAnsi" w:hAnsiTheme="minorHAnsi"/>
              </w:rPr>
              <w:t xml:space="preserve"> customer education and outreach.</w:t>
            </w:r>
          </w:p>
          <w:p w14:paraId="3451A00B" w14:textId="7AFBEB0B" w:rsidR="009C04A1" w:rsidRPr="007931DA" w:rsidRDefault="009C04A1" w:rsidP="007C67A3">
            <w:pPr>
              <w:pStyle w:val="ListParagraph"/>
              <w:numPr>
                <w:ilvl w:val="0"/>
                <w:numId w:val="31"/>
              </w:numPr>
              <w:spacing w:before="120" w:after="120"/>
              <w:contextualSpacing w:val="0"/>
              <w:rPr>
                <w:rFonts w:asciiTheme="minorHAnsi" w:hAnsiTheme="minorHAnsi"/>
              </w:rPr>
            </w:pPr>
            <w:r w:rsidRPr="007931DA">
              <w:rPr>
                <w:rFonts w:asciiTheme="minorHAnsi" w:hAnsiTheme="minorHAnsi"/>
              </w:rPr>
              <w:t>Ensure focus on PSE brand in messaging</w:t>
            </w:r>
            <w:r w:rsidR="00421719" w:rsidRPr="007931DA">
              <w:rPr>
                <w:rFonts w:asciiTheme="minorHAnsi" w:hAnsiTheme="minorHAnsi"/>
              </w:rPr>
              <w:t>.</w:t>
            </w:r>
          </w:p>
          <w:p w14:paraId="702AF815" w14:textId="57305DA2" w:rsidR="009C04A1" w:rsidRPr="007931DA" w:rsidRDefault="009C04A1" w:rsidP="007C67A3">
            <w:pPr>
              <w:pStyle w:val="ListParagraph"/>
              <w:numPr>
                <w:ilvl w:val="0"/>
                <w:numId w:val="31"/>
              </w:numPr>
              <w:spacing w:before="120" w:after="120"/>
              <w:contextualSpacing w:val="0"/>
              <w:rPr>
                <w:rFonts w:asciiTheme="minorHAnsi" w:hAnsiTheme="minorHAnsi"/>
              </w:rPr>
            </w:pPr>
            <w:r w:rsidRPr="007931DA">
              <w:rPr>
                <w:rFonts w:asciiTheme="minorHAnsi" w:hAnsiTheme="minorHAnsi"/>
              </w:rPr>
              <w:t xml:space="preserve">Recruit customers in coordination with the vendor: PSE’s </w:t>
            </w:r>
            <w:r w:rsidR="00CD3B7E" w:rsidRPr="007931DA">
              <w:rPr>
                <w:rFonts w:asciiTheme="minorHAnsi" w:hAnsiTheme="minorHAnsi"/>
              </w:rPr>
              <w:t>energy efficiency program staff</w:t>
            </w:r>
            <w:r w:rsidRPr="007931DA">
              <w:rPr>
                <w:rFonts w:asciiTheme="minorHAnsi" w:hAnsiTheme="minorHAnsi"/>
              </w:rPr>
              <w:t xml:space="preserve"> will serve as a primary </w:t>
            </w:r>
            <w:r w:rsidRPr="007931DA">
              <w:rPr>
                <w:rFonts w:asciiTheme="minorHAnsi" w:hAnsiTheme="minorHAnsi"/>
              </w:rPr>
              <w:lastRenderedPageBreak/>
              <w:t>touchpoint to customers during all stage</w:t>
            </w:r>
            <w:r w:rsidR="00E70785" w:rsidRPr="007931DA">
              <w:rPr>
                <w:rFonts w:asciiTheme="minorHAnsi" w:hAnsiTheme="minorHAnsi"/>
              </w:rPr>
              <w:t>s</w:t>
            </w:r>
            <w:r w:rsidRPr="007931DA">
              <w:rPr>
                <w:rFonts w:asciiTheme="minorHAnsi" w:hAnsiTheme="minorHAnsi"/>
              </w:rPr>
              <w:t xml:space="preserve"> of customer recruitment.</w:t>
            </w:r>
          </w:p>
        </w:tc>
        <w:tc>
          <w:tcPr>
            <w:tcW w:w="2500" w:type="pct"/>
          </w:tcPr>
          <w:p w14:paraId="7BA9BF1A" w14:textId="65180927" w:rsidR="002B4EE0" w:rsidRPr="007931DA" w:rsidRDefault="002B4EE0" w:rsidP="007C67A3">
            <w:pPr>
              <w:pStyle w:val="ListParagraph"/>
              <w:numPr>
                <w:ilvl w:val="0"/>
                <w:numId w:val="31"/>
              </w:numPr>
              <w:spacing w:before="120" w:after="120"/>
              <w:contextualSpacing w:val="0"/>
              <w:rPr>
                <w:rFonts w:asciiTheme="minorHAnsi" w:hAnsiTheme="minorHAnsi"/>
              </w:rPr>
            </w:pPr>
            <w:r w:rsidRPr="007931DA">
              <w:rPr>
                <w:rFonts w:asciiTheme="minorHAnsi" w:hAnsiTheme="minorHAnsi"/>
              </w:rPr>
              <w:lastRenderedPageBreak/>
              <w:t xml:space="preserve">Jointly develop program marketing </w:t>
            </w:r>
            <w:r w:rsidR="007414A1" w:rsidRPr="007931DA">
              <w:rPr>
                <w:rFonts w:asciiTheme="minorHAnsi" w:hAnsiTheme="minorHAnsi"/>
              </w:rPr>
              <w:t>materials and</w:t>
            </w:r>
            <w:r w:rsidR="00F4300E" w:rsidRPr="007931DA">
              <w:rPr>
                <w:rFonts w:asciiTheme="minorHAnsi" w:hAnsiTheme="minorHAnsi"/>
              </w:rPr>
              <w:t xml:space="preserve"> digital tools and assets </w:t>
            </w:r>
            <w:r w:rsidRPr="007931DA">
              <w:rPr>
                <w:rFonts w:asciiTheme="minorHAnsi" w:hAnsiTheme="minorHAnsi"/>
              </w:rPr>
              <w:t>with PSE</w:t>
            </w:r>
            <w:r w:rsidR="004D1C79" w:rsidRPr="007931DA">
              <w:rPr>
                <w:rFonts w:asciiTheme="minorHAnsi" w:hAnsiTheme="minorHAnsi"/>
              </w:rPr>
              <w:t xml:space="preserve">. </w:t>
            </w:r>
          </w:p>
          <w:p w14:paraId="3A153072" w14:textId="22BD2387" w:rsidR="002B4EE0" w:rsidRPr="007931DA" w:rsidRDefault="002B4EE0" w:rsidP="007C67A3">
            <w:pPr>
              <w:pStyle w:val="ListParagraph"/>
              <w:numPr>
                <w:ilvl w:val="0"/>
                <w:numId w:val="31"/>
              </w:numPr>
              <w:spacing w:before="120" w:after="120"/>
              <w:contextualSpacing w:val="0"/>
              <w:rPr>
                <w:rFonts w:asciiTheme="minorHAnsi" w:hAnsiTheme="minorHAnsi"/>
              </w:rPr>
            </w:pPr>
            <w:r w:rsidRPr="007931DA">
              <w:rPr>
                <w:rFonts w:asciiTheme="minorHAnsi" w:hAnsiTheme="minorHAnsi"/>
              </w:rPr>
              <w:t xml:space="preserve">Recruit customers in close coordination with PSE </w:t>
            </w:r>
            <w:r w:rsidR="00CD3B7E" w:rsidRPr="007931DA">
              <w:rPr>
                <w:rFonts w:asciiTheme="minorHAnsi" w:hAnsiTheme="minorHAnsi"/>
              </w:rPr>
              <w:t>energy efficiency program staff</w:t>
            </w:r>
            <w:r w:rsidRPr="007931DA">
              <w:rPr>
                <w:rFonts w:asciiTheme="minorHAnsi" w:hAnsiTheme="minorHAnsi"/>
              </w:rPr>
              <w:t xml:space="preserve"> and other relevant groups. </w:t>
            </w:r>
          </w:p>
          <w:p w14:paraId="3B7C1ED0" w14:textId="35586F60" w:rsidR="009C04A1" w:rsidRPr="007931DA" w:rsidRDefault="002B4EE0" w:rsidP="007C67A3">
            <w:pPr>
              <w:pStyle w:val="ListParagraph"/>
              <w:keepNext/>
              <w:keepLines/>
              <w:numPr>
                <w:ilvl w:val="0"/>
                <w:numId w:val="31"/>
              </w:numPr>
              <w:spacing w:before="120" w:after="120"/>
              <w:contextualSpacing w:val="0"/>
              <w:rPr>
                <w:rFonts w:asciiTheme="minorHAnsi" w:hAnsiTheme="minorHAnsi"/>
                <w:i/>
              </w:rPr>
            </w:pPr>
            <w:r w:rsidRPr="007931DA">
              <w:rPr>
                <w:rFonts w:asciiTheme="minorHAnsi" w:hAnsiTheme="minorHAnsi"/>
              </w:rPr>
              <w:t xml:space="preserve">Enroll, schedule, install, enable, verify, and test the program participants. </w:t>
            </w:r>
          </w:p>
        </w:tc>
      </w:tr>
    </w:tbl>
    <w:p w14:paraId="38A2114F" w14:textId="14B2C7D3" w:rsidR="009C04A1" w:rsidRPr="007931DA" w:rsidRDefault="002B4EE0" w:rsidP="00167C35">
      <w:pPr>
        <w:spacing w:before="360" w:after="120"/>
        <w:rPr>
          <w:rFonts w:asciiTheme="minorHAnsi" w:hAnsiTheme="minorHAnsi"/>
          <w:i/>
        </w:rPr>
      </w:pPr>
      <w:r w:rsidRPr="007931DA">
        <w:rPr>
          <w:rFonts w:asciiTheme="minorHAnsi" w:hAnsiTheme="minorHAnsi"/>
          <w:i/>
        </w:rPr>
        <w:t>Technology/Equipment Installation and Enablement</w:t>
      </w:r>
    </w:p>
    <w:tbl>
      <w:tblPr>
        <w:tblStyle w:val="TableGrid"/>
        <w:tblW w:w="4944" w:type="pct"/>
        <w:tblLayout w:type="fixed"/>
        <w:tblLook w:val="04A0" w:firstRow="1" w:lastRow="0" w:firstColumn="1" w:lastColumn="0" w:noHBand="0" w:noVBand="1"/>
      </w:tblPr>
      <w:tblGrid>
        <w:gridCol w:w="4622"/>
        <w:gridCol w:w="4623"/>
      </w:tblGrid>
      <w:tr w:rsidR="00167C35" w:rsidRPr="007931DA" w14:paraId="51EE2B5B" w14:textId="77777777" w:rsidTr="00167C35">
        <w:trPr>
          <w:trHeight w:val="305"/>
          <w:tblHeader/>
        </w:trPr>
        <w:tc>
          <w:tcPr>
            <w:tcW w:w="2500" w:type="pct"/>
            <w:shd w:val="clear" w:color="auto" w:fill="D9D9D9" w:themeFill="background1" w:themeFillShade="D9"/>
            <w:vAlign w:val="bottom"/>
          </w:tcPr>
          <w:p w14:paraId="0E089CE9" w14:textId="77777777" w:rsidR="00167C35" w:rsidRPr="007931DA" w:rsidRDefault="00167C35" w:rsidP="00A279DE">
            <w:pPr>
              <w:spacing w:before="120" w:after="120"/>
              <w:jc w:val="center"/>
              <w:rPr>
                <w:rFonts w:asciiTheme="minorHAnsi" w:hAnsiTheme="minorHAnsi"/>
                <w:b/>
                <w:i/>
              </w:rPr>
            </w:pPr>
            <w:r w:rsidRPr="007931DA">
              <w:rPr>
                <w:rFonts w:asciiTheme="minorHAnsi" w:hAnsiTheme="minorHAnsi"/>
                <w:b/>
                <w:i/>
              </w:rPr>
              <w:t>PSE Responsibility</w:t>
            </w:r>
          </w:p>
        </w:tc>
        <w:tc>
          <w:tcPr>
            <w:tcW w:w="2500" w:type="pct"/>
            <w:shd w:val="clear" w:color="auto" w:fill="D9D9D9" w:themeFill="background1" w:themeFillShade="D9"/>
            <w:vAlign w:val="bottom"/>
          </w:tcPr>
          <w:p w14:paraId="7B7851FC" w14:textId="77777777" w:rsidR="00167C35" w:rsidRPr="007931DA" w:rsidRDefault="00167C35" w:rsidP="00A279DE">
            <w:pPr>
              <w:spacing w:before="120" w:after="120"/>
              <w:jc w:val="center"/>
              <w:rPr>
                <w:rFonts w:asciiTheme="minorHAnsi" w:hAnsiTheme="minorHAnsi"/>
                <w:b/>
                <w:i/>
              </w:rPr>
            </w:pPr>
            <w:r w:rsidRPr="007931DA">
              <w:rPr>
                <w:rFonts w:asciiTheme="minorHAnsi" w:hAnsiTheme="minorHAnsi"/>
                <w:b/>
                <w:i/>
              </w:rPr>
              <w:t>Vendor Responsibility</w:t>
            </w:r>
          </w:p>
        </w:tc>
      </w:tr>
      <w:tr w:rsidR="009C04A1" w:rsidRPr="007931DA" w14:paraId="3573D4B8" w14:textId="77777777" w:rsidTr="00167C35">
        <w:tc>
          <w:tcPr>
            <w:tcW w:w="2500" w:type="pct"/>
          </w:tcPr>
          <w:p w14:paraId="2E2E0447" w14:textId="44138FC0" w:rsidR="009C04A1" w:rsidRPr="007931DA" w:rsidRDefault="009C04A1" w:rsidP="00AD48B3">
            <w:pPr>
              <w:pStyle w:val="ListParagraph"/>
              <w:numPr>
                <w:ilvl w:val="0"/>
                <w:numId w:val="31"/>
              </w:numPr>
              <w:spacing w:before="120" w:after="120"/>
              <w:contextualSpacing w:val="0"/>
              <w:rPr>
                <w:rFonts w:asciiTheme="minorHAnsi" w:hAnsiTheme="minorHAnsi"/>
              </w:rPr>
            </w:pPr>
            <w:r w:rsidRPr="007931DA">
              <w:rPr>
                <w:rFonts w:asciiTheme="minorHAnsi" w:hAnsiTheme="minorHAnsi"/>
              </w:rPr>
              <w:t xml:space="preserve">PSE </w:t>
            </w:r>
            <w:r w:rsidR="00565A2E" w:rsidRPr="007931DA">
              <w:rPr>
                <w:rFonts w:asciiTheme="minorHAnsi" w:hAnsiTheme="minorHAnsi"/>
              </w:rPr>
              <w:t xml:space="preserve">Account Managers, Energy Management Engineers and/or </w:t>
            </w:r>
            <w:r w:rsidR="00CD3B7E" w:rsidRPr="007931DA">
              <w:rPr>
                <w:rFonts w:asciiTheme="minorHAnsi" w:hAnsiTheme="minorHAnsi"/>
              </w:rPr>
              <w:t>energy efficiency program staff</w:t>
            </w:r>
            <w:r w:rsidRPr="007931DA">
              <w:rPr>
                <w:rFonts w:asciiTheme="minorHAnsi" w:hAnsiTheme="minorHAnsi"/>
              </w:rPr>
              <w:t xml:space="preserve"> work</w:t>
            </w:r>
            <w:r w:rsidR="004500AD" w:rsidRPr="007931DA">
              <w:rPr>
                <w:rFonts w:asciiTheme="minorHAnsi" w:hAnsiTheme="minorHAnsi"/>
              </w:rPr>
              <w:t>s</w:t>
            </w:r>
            <w:r w:rsidRPr="007931DA">
              <w:rPr>
                <w:rFonts w:asciiTheme="minorHAnsi" w:hAnsiTheme="minorHAnsi"/>
              </w:rPr>
              <w:t xml:space="preserve"> closely with the vendor during preliminary site assessments</w:t>
            </w:r>
            <w:r w:rsidR="00565A2E" w:rsidRPr="007931DA">
              <w:rPr>
                <w:rFonts w:asciiTheme="minorHAnsi" w:hAnsiTheme="minorHAnsi"/>
              </w:rPr>
              <w:t>.</w:t>
            </w:r>
          </w:p>
          <w:p w14:paraId="3D7E8ADF" w14:textId="03C385B3" w:rsidR="00565A2E" w:rsidRPr="007931DA" w:rsidRDefault="00565A2E" w:rsidP="00AD48B3">
            <w:pPr>
              <w:pStyle w:val="ListParagraph"/>
              <w:numPr>
                <w:ilvl w:val="0"/>
                <w:numId w:val="31"/>
              </w:numPr>
              <w:spacing w:before="120" w:after="120"/>
              <w:contextualSpacing w:val="0"/>
              <w:rPr>
                <w:rFonts w:asciiTheme="minorHAnsi" w:hAnsiTheme="minorHAnsi"/>
              </w:rPr>
            </w:pPr>
            <w:r w:rsidRPr="007931DA">
              <w:rPr>
                <w:rFonts w:asciiTheme="minorHAnsi" w:hAnsiTheme="minorHAnsi"/>
              </w:rPr>
              <w:t xml:space="preserve">Where appropriate, PSE staff introduce vendor to customer for detailed site audit. </w:t>
            </w:r>
          </w:p>
          <w:p w14:paraId="6D11D5A2" w14:textId="26E3089F" w:rsidR="009C04A1" w:rsidRPr="007931DA" w:rsidRDefault="009C04A1" w:rsidP="007C67A3">
            <w:pPr>
              <w:pStyle w:val="ListParagraph"/>
              <w:numPr>
                <w:ilvl w:val="0"/>
                <w:numId w:val="31"/>
              </w:numPr>
              <w:spacing w:before="120" w:after="120"/>
              <w:contextualSpacing w:val="0"/>
              <w:rPr>
                <w:rFonts w:asciiTheme="minorHAnsi" w:hAnsiTheme="minorHAnsi"/>
                <w:i/>
              </w:rPr>
            </w:pPr>
            <w:r w:rsidRPr="007931DA">
              <w:rPr>
                <w:rFonts w:asciiTheme="minorHAnsi" w:hAnsiTheme="minorHAnsi"/>
              </w:rPr>
              <w:t>PSE staff work</w:t>
            </w:r>
            <w:r w:rsidR="00CD3B7E" w:rsidRPr="007931DA">
              <w:rPr>
                <w:rFonts w:asciiTheme="minorHAnsi" w:hAnsiTheme="minorHAnsi"/>
              </w:rPr>
              <w:t>s</w:t>
            </w:r>
            <w:r w:rsidRPr="007931DA">
              <w:rPr>
                <w:rFonts w:asciiTheme="minorHAnsi" w:hAnsiTheme="minorHAnsi"/>
              </w:rPr>
              <w:t xml:space="preserve"> in close coordination with vendor at different stages of technology enablement</w:t>
            </w:r>
            <w:r w:rsidR="00F77107" w:rsidRPr="007931DA">
              <w:rPr>
                <w:rFonts w:asciiTheme="minorHAnsi" w:hAnsiTheme="minorHAnsi"/>
              </w:rPr>
              <w:t xml:space="preserve">: </w:t>
            </w:r>
            <w:r w:rsidRPr="007931DA">
              <w:rPr>
                <w:rFonts w:asciiTheme="minorHAnsi" w:hAnsiTheme="minorHAnsi"/>
              </w:rPr>
              <w:t>schedule, install, enable, verify, and test the program participants</w:t>
            </w:r>
            <w:r w:rsidR="00660B81" w:rsidRPr="007931DA">
              <w:rPr>
                <w:rFonts w:asciiTheme="minorHAnsi" w:hAnsiTheme="minorHAnsi"/>
              </w:rPr>
              <w:t>.</w:t>
            </w:r>
          </w:p>
        </w:tc>
        <w:tc>
          <w:tcPr>
            <w:tcW w:w="2500" w:type="pct"/>
          </w:tcPr>
          <w:p w14:paraId="62335C3E" w14:textId="66241786" w:rsidR="002B4EE0" w:rsidRPr="007931DA" w:rsidRDefault="002B4EE0" w:rsidP="00AD48B3">
            <w:pPr>
              <w:pStyle w:val="ListParagraph"/>
              <w:numPr>
                <w:ilvl w:val="0"/>
                <w:numId w:val="31"/>
              </w:numPr>
              <w:spacing w:before="120" w:after="120"/>
              <w:contextualSpacing w:val="0"/>
              <w:rPr>
                <w:rFonts w:asciiTheme="minorHAnsi" w:hAnsiTheme="minorHAnsi"/>
                <w:i/>
              </w:rPr>
            </w:pPr>
            <w:r w:rsidRPr="007931DA">
              <w:rPr>
                <w:rFonts w:asciiTheme="minorHAnsi" w:hAnsiTheme="minorHAnsi"/>
              </w:rPr>
              <w:t>Provide vehicles with proper signage in support of installation activities. PSE to approve signage for vehicle.</w:t>
            </w:r>
            <w:r w:rsidR="00C16356" w:rsidRPr="007931DA">
              <w:rPr>
                <w:rFonts w:asciiTheme="minorHAnsi" w:hAnsiTheme="minorHAnsi"/>
              </w:rPr>
              <w:t xml:space="preserve"> </w:t>
            </w:r>
          </w:p>
          <w:p w14:paraId="659D98B4" w14:textId="77777777" w:rsidR="002B4EE0" w:rsidRPr="007931DA" w:rsidRDefault="002B4EE0" w:rsidP="00AD48B3">
            <w:pPr>
              <w:numPr>
                <w:ilvl w:val="0"/>
                <w:numId w:val="31"/>
              </w:numPr>
              <w:spacing w:before="120" w:after="120"/>
              <w:rPr>
                <w:rFonts w:asciiTheme="minorHAnsi" w:hAnsiTheme="minorHAnsi"/>
              </w:rPr>
            </w:pPr>
            <w:r w:rsidRPr="007931DA">
              <w:rPr>
                <w:rFonts w:asciiTheme="minorHAnsi" w:hAnsiTheme="minorHAnsi"/>
              </w:rPr>
              <w:t xml:space="preserve">Set up network/workforce to install and service program equipment. </w:t>
            </w:r>
          </w:p>
          <w:p w14:paraId="4683856F" w14:textId="77777777" w:rsidR="002B4EE0" w:rsidRPr="007931DA" w:rsidRDefault="002B4EE0" w:rsidP="00AD48B3">
            <w:pPr>
              <w:numPr>
                <w:ilvl w:val="0"/>
                <w:numId w:val="31"/>
              </w:numPr>
              <w:spacing w:before="120" w:after="120"/>
              <w:rPr>
                <w:rFonts w:asciiTheme="minorHAnsi" w:hAnsiTheme="minorHAnsi"/>
              </w:rPr>
            </w:pPr>
            <w:r w:rsidRPr="007931DA">
              <w:rPr>
                <w:rFonts w:asciiTheme="minorHAnsi" w:hAnsiTheme="minorHAnsi"/>
              </w:rPr>
              <w:t xml:space="preserve">Provide field and office training, including safety training for field personnel. </w:t>
            </w:r>
          </w:p>
          <w:p w14:paraId="563350FA" w14:textId="77777777" w:rsidR="00F77107" w:rsidRPr="007931DA" w:rsidRDefault="00F77107" w:rsidP="00AD48B3">
            <w:pPr>
              <w:pStyle w:val="ListParagraph"/>
              <w:numPr>
                <w:ilvl w:val="0"/>
                <w:numId w:val="31"/>
              </w:numPr>
              <w:spacing w:before="120" w:after="120"/>
              <w:contextualSpacing w:val="0"/>
              <w:rPr>
                <w:rFonts w:asciiTheme="minorHAnsi" w:hAnsiTheme="minorHAnsi"/>
              </w:rPr>
            </w:pPr>
            <w:r w:rsidRPr="007931DA">
              <w:rPr>
                <w:rFonts w:asciiTheme="minorHAnsi" w:hAnsiTheme="minorHAnsi"/>
              </w:rPr>
              <w:t xml:space="preserve">Manage all inventories of equipment, materials, and supplies associated with installation of program equipment and software. </w:t>
            </w:r>
          </w:p>
          <w:p w14:paraId="276AED30" w14:textId="44645F76" w:rsidR="00F77107" w:rsidRPr="007931DA" w:rsidRDefault="00F77107" w:rsidP="00AD48B3">
            <w:pPr>
              <w:pStyle w:val="ListParagraph"/>
              <w:numPr>
                <w:ilvl w:val="0"/>
                <w:numId w:val="31"/>
              </w:numPr>
              <w:spacing w:before="120" w:after="120"/>
              <w:contextualSpacing w:val="0"/>
              <w:rPr>
                <w:rFonts w:asciiTheme="minorHAnsi" w:hAnsiTheme="minorHAnsi"/>
              </w:rPr>
            </w:pPr>
            <w:r w:rsidRPr="007931DA">
              <w:rPr>
                <w:rFonts w:asciiTheme="minorHAnsi" w:hAnsiTheme="minorHAnsi"/>
              </w:rPr>
              <w:t xml:space="preserve">Perform quality assurance audits on all installations by a new employee. </w:t>
            </w:r>
          </w:p>
          <w:p w14:paraId="603D946C" w14:textId="63C8872F" w:rsidR="009C04A1" w:rsidRPr="007931DA" w:rsidRDefault="00F77107" w:rsidP="00AD48B3">
            <w:pPr>
              <w:pStyle w:val="ListParagraph"/>
              <w:numPr>
                <w:ilvl w:val="0"/>
                <w:numId w:val="31"/>
              </w:numPr>
              <w:spacing w:before="120" w:after="120"/>
              <w:contextualSpacing w:val="0"/>
              <w:rPr>
                <w:rFonts w:asciiTheme="minorHAnsi" w:hAnsiTheme="minorHAnsi"/>
              </w:rPr>
            </w:pPr>
            <w:r w:rsidRPr="007931DA">
              <w:rPr>
                <w:rFonts w:asciiTheme="minorHAnsi" w:hAnsiTheme="minorHAnsi"/>
              </w:rPr>
              <w:t xml:space="preserve">Perform maintenance/inspection and repair for all installed equipment. </w:t>
            </w:r>
          </w:p>
        </w:tc>
      </w:tr>
    </w:tbl>
    <w:p w14:paraId="091A46FA" w14:textId="1FF966E1" w:rsidR="00052B7E" w:rsidRPr="007931DA" w:rsidRDefault="00052B7E" w:rsidP="00AD48B3">
      <w:pPr>
        <w:spacing w:before="360" w:after="120"/>
        <w:rPr>
          <w:rFonts w:asciiTheme="minorHAnsi" w:hAnsiTheme="minorHAnsi"/>
          <w:i/>
        </w:rPr>
      </w:pPr>
      <w:r w:rsidRPr="007931DA">
        <w:rPr>
          <w:rFonts w:asciiTheme="minorHAnsi" w:hAnsiTheme="minorHAnsi"/>
          <w:i/>
        </w:rPr>
        <w:t>Data Support</w:t>
      </w:r>
      <w:r w:rsidR="009C04A1" w:rsidRPr="007931DA">
        <w:rPr>
          <w:rFonts w:asciiTheme="minorHAnsi" w:hAnsiTheme="minorHAnsi"/>
          <w:i/>
        </w:rPr>
        <w:t xml:space="preserve"> and </w:t>
      </w:r>
      <w:r w:rsidR="002A643A" w:rsidRPr="007931DA">
        <w:rPr>
          <w:rFonts w:asciiTheme="minorHAnsi" w:hAnsiTheme="minorHAnsi"/>
          <w:i/>
        </w:rPr>
        <w:t>Performance</w:t>
      </w:r>
      <w:r w:rsidR="009C04A1" w:rsidRPr="007931DA">
        <w:rPr>
          <w:rFonts w:asciiTheme="minorHAnsi" w:hAnsiTheme="minorHAnsi"/>
          <w:i/>
        </w:rPr>
        <w:t xml:space="preserve"> Analysis</w:t>
      </w:r>
    </w:p>
    <w:tbl>
      <w:tblPr>
        <w:tblStyle w:val="TableGrid"/>
        <w:tblW w:w="4944" w:type="pct"/>
        <w:tblLayout w:type="fixed"/>
        <w:tblLook w:val="04A0" w:firstRow="1" w:lastRow="0" w:firstColumn="1" w:lastColumn="0" w:noHBand="0" w:noVBand="1"/>
      </w:tblPr>
      <w:tblGrid>
        <w:gridCol w:w="4589"/>
        <w:gridCol w:w="4656"/>
      </w:tblGrid>
      <w:tr w:rsidR="007C67A3" w:rsidRPr="007931DA" w14:paraId="6B2297D9" w14:textId="77777777" w:rsidTr="007C67A3">
        <w:trPr>
          <w:trHeight w:val="305"/>
          <w:tblHeader/>
        </w:trPr>
        <w:tc>
          <w:tcPr>
            <w:tcW w:w="2482" w:type="pct"/>
            <w:shd w:val="clear" w:color="auto" w:fill="D9D9D9" w:themeFill="background1" w:themeFillShade="D9"/>
            <w:vAlign w:val="bottom"/>
          </w:tcPr>
          <w:p w14:paraId="663A9249" w14:textId="77777777" w:rsidR="007C67A3" w:rsidRPr="007931DA" w:rsidRDefault="007C67A3" w:rsidP="00671EA8">
            <w:pPr>
              <w:spacing w:before="120" w:after="120"/>
              <w:jc w:val="center"/>
              <w:rPr>
                <w:rFonts w:asciiTheme="minorHAnsi" w:hAnsiTheme="minorHAnsi"/>
                <w:b/>
                <w:i/>
              </w:rPr>
            </w:pPr>
            <w:r w:rsidRPr="007931DA">
              <w:rPr>
                <w:rFonts w:asciiTheme="minorHAnsi" w:hAnsiTheme="minorHAnsi"/>
                <w:b/>
                <w:i/>
              </w:rPr>
              <w:t>PSE Responsibility</w:t>
            </w:r>
          </w:p>
        </w:tc>
        <w:tc>
          <w:tcPr>
            <w:tcW w:w="2518" w:type="pct"/>
            <w:shd w:val="clear" w:color="auto" w:fill="D9D9D9" w:themeFill="background1" w:themeFillShade="D9"/>
            <w:vAlign w:val="bottom"/>
          </w:tcPr>
          <w:p w14:paraId="700AD88D" w14:textId="77777777" w:rsidR="007C67A3" w:rsidRPr="007931DA" w:rsidRDefault="007C67A3" w:rsidP="00671EA8">
            <w:pPr>
              <w:spacing w:before="120" w:after="120"/>
              <w:jc w:val="center"/>
              <w:rPr>
                <w:rFonts w:asciiTheme="minorHAnsi" w:hAnsiTheme="minorHAnsi"/>
                <w:b/>
                <w:i/>
              </w:rPr>
            </w:pPr>
            <w:r w:rsidRPr="007931DA">
              <w:rPr>
                <w:rFonts w:asciiTheme="minorHAnsi" w:hAnsiTheme="minorHAnsi"/>
                <w:b/>
                <w:i/>
              </w:rPr>
              <w:t>Vendor Responsibility</w:t>
            </w:r>
          </w:p>
        </w:tc>
      </w:tr>
      <w:tr w:rsidR="009C04A1" w:rsidRPr="007931DA" w14:paraId="42269053" w14:textId="77777777" w:rsidTr="007C67A3">
        <w:tc>
          <w:tcPr>
            <w:tcW w:w="2482" w:type="pct"/>
          </w:tcPr>
          <w:p w14:paraId="45C5E5A9" w14:textId="3338D8D4" w:rsidR="009C04A1" w:rsidRPr="007931DA" w:rsidRDefault="009C04A1" w:rsidP="007C67A3">
            <w:pPr>
              <w:pStyle w:val="ListParagraph"/>
              <w:numPr>
                <w:ilvl w:val="0"/>
                <w:numId w:val="31"/>
              </w:numPr>
              <w:spacing w:before="120" w:after="120"/>
              <w:contextualSpacing w:val="0"/>
              <w:rPr>
                <w:rFonts w:asciiTheme="minorHAnsi" w:hAnsiTheme="minorHAnsi"/>
              </w:rPr>
            </w:pPr>
            <w:r w:rsidRPr="007931DA">
              <w:rPr>
                <w:rFonts w:asciiTheme="minorHAnsi" w:hAnsiTheme="minorHAnsi"/>
              </w:rPr>
              <w:t>Provide export of customer data for use by the vendor. Bidders should define initial interface requirements</w:t>
            </w:r>
            <w:r w:rsidR="00660B81" w:rsidRPr="007931DA">
              <w:rPr>
                <w:rFonts w:asciiTheme="minorHAnsi" w:hAnsiTheme="minorHAnsi"/>
              </w:rPr>
              <w:t>.</w:t>
            </w:r>
          </w:p>
          <w:p w14:paraId="04BCC70F" w14:textId="466FC4D6" w:rsidR="007C67A3" w:rsidRPr="007931DA" w:rsidRDefault="009C04A1" w:rsidP="007C67A3">
            <w:pPr>
              <w:pStyle w:val="ListParagraph"/>
              <w:numPr>
                <w:ilvl w:val="0"/>
                <w:numId w:val="31"/>
              </w:numPr>
              <w:spacing w:before="120" w:after="120"/>
              <w:contextualSpacing w:val="0"/>
              <w:rPr>
                <w:rFonts w:asciiTheme="minorHAnsi" w:hAnsiTheme="minorHAnsi"/>
              </w:rPr>
            </w:pPr>
            <w:r w:rsidRPr="007931DA">
              <w:rPr>
                <w:rFonts w:asciiTheme="minorHAnsi" w:hAnsiTheme="minorHAnsi"/>
              </w:rPr>
              <w:t>Mutually define with the bidder data field names, definitions, data type, and data sizes of all transferred/shared data; provide an interface to the vendor’s system(s) for import of data required by the bidder</w:t>
            </w:r>
            <w:r w:rsidR="00C83689" w:rsidRPr="007931DA">
              <w:rPr>
                <w:rFonts w:asciiTheme="minorHAnsi" w:hAnsiTheme="minorHAnsi"/>
              </w:rPr>
              <w:t>.</w:t>
            </w:r>
          </w:p>
          <w:p w14:paraId="6E831099" w14:textId="167D7B9B" w:rsidR="009C04A1" w:rsidRPr="007931DA" w:rsidRDefault="00C83689" w:rsidP="0086225D">
            <w:pPr>
              <w:pStyle w:val="ListParagraph"/>
              <w:numPr>
                <w:ilvl w:val="0"/>
                <w:numId w:val="31"/>
              </w:numPr>
              <w:spacing w:before="120" w:after="120"/>
              <w:contextualSpacing w:val="0"/>
              <w:rPr>
                <w:rFonts w:asciiTheme="minorHAnsi" w:hAnsiTheme="minorHAnsi"/>
              </w:rPr>
            </w:pPr>
            <w:r w:rsidRPr="007931DA">
              <w:rPr>
                <w:rFonts w:asciiTheme="minorHAnsi" w:hAnsiTheme="minorHAnsi"/>
              </w:rPr>
              <w:lastRenderedPageBreak/>
              <w:t xml:space="preserve">Undertake </w:t>
            </w:r>
            <w:r w:rsidR="002A643A" w:rsidRPr="007931DA">
              <w:rPr>
                <w:rFonts w:asciiTheme="minorHAnsi" w:hAnsiTheme="minorHAnsi"/>
              </w:rPr>
              <w:t>program performance</w:t>
            </w:r>
            <w:r w:rsidRPr="007931DA">
              <w:rPr>
                <w:rFonts w:asciiTheme="minorHAnsi" w:hAnsiTheme="minorHAnsi"/>
              </w:rPr>
              <w:t xml:space="preserve"> analysis using key metrics</w:t>
            </w:r>
            <w:r w:rsidR="0086225D" w:rsidRPr="007931DA">
              <w:rPr>
                <w:rFonts w:asciiTheme="minorHAnsi" w:hAnsiTheme="minorHAnsi"/>
              </w:rPr>
              <w:t>.</w:t>
            </w:r>
            <w:r w:rsidRPr="007931DA">
              <w:rPr>
                <w:rFonts w:asciiTheme="minorHAnsi" w:hAnsiTheme="minorHAnsi"/>
              </w:rPr>
              <w:t xml:space="preserve"> </w:t>
            </w:r>
          </w:p>
        </w:tc>
        <w:tc>
          <w:tcPr>
            <w:tcW w:w="2518" w:type="pct"/>
          </w:tcPr>
          <w:p w14:paraId="5E7C4A41" w14:textId="66FBA6E6" w:rsidR="002A643A" w:rsidRPr="007931DA" w:rsidRDefault="002A643A" w:rsidP="007C67A3">
            <w:pPr>
              <w:pStyle w:val="ListParagraph"/>
              <w:numPr>
                <w:ilvl w:val="0"/>
                <w:numId w:val="31"/>
              </w:numPr>
              <w:spacing w:before="120" w:after="120"/>
              <w:contextualSpacing w:val="0"/>
              <w:rPr>
                <w:rFonts w:asciiTheme="minorHAnsi" w:hAnsiTheme="minorHAnsi"/>
              </w:rPr>
            </w:pPr>
            <w:r w:rsidRPr="007931DA">
              <w:rPr>
                <w:rFonts w:asciiTheme="minorHAnsi" w:hAnsiTheme="minorHAnsi"/>
              </w:rPr>
              <w:lastRenderedPageBreak/>
              <w:t>Provide secure, data uploads into PSE’s data tracking system.</w:t>
            </w:r>
          </w:p>
          <w:p w14:paraId="3520B0AC" w14:textId="77777777" w:rsidR="009C04A1" w:rsidRPr="007931DA" w:rsidRDefault="002A643A" w:rsidP="007C67A3">
            <w:pPr>
              <w:pStyle w:val="ListParagraph"/>
              <w:numPr>
                <w:ilvl w:val="0"/>
                <w:numId w:val="31"/>
              </w:numPr>
              <w:spacing w:before="120" w:after="120"/>
              <w:contextualSpacing w:val="0"/>
              <w:rPr>
                <w:rFonts w:asciiTheme="minorHAnsi" w:hAnsiTheme="minorHAnsi"/>
              </w:rPr>
            </w:pPr>
            <w:r w:rsidRPr="007931DA">
              <w:rPr>
                <w:rFonts w:asciiTheme="minorHAnsi" w:hAnsiTheme="minorHAnsi"/>
              </w:rPr>
              <w:t>Provide participant data from a sufficient sample of customers for purposes of estimating average load impacts.</w:t>
            </w:r>
          </w:p>
        </w:tc>
      </w:tr>
    </w:tbl>
    <w:p w14:paraId="650F5877" w14:textId="43DBC03C" w:rsidR="009C04A1" w:rsidRPr="007931DA" w:rsidRDefault="00B77B31" w:rsidP="00AD48B3">
      <w:pPr>
        <w:spacing w:before="360" w:after="120"/>
        <w:rPr>
          <w:rFonts w:asciiTheme="minorHAnsi" w:hAnsiTheme="minorHAnsi"/>
          <w:i/>
        </w:rPr>
      </w:pPr>
      <w:r w:rsidRPr="007931DA">
        <w:rPr>
          <w:rFonts w:asciiTheme="minorHAnsi" w:hAnsiTheme="minorHAnsi"/>
          <w:i/>
        </w:rPr>
        <w:t>Evaluation, Measurement and Verification (EM&amp;V)</w:t>
      </w:r>
    </w:p>
    <w:tbl>
      <w:tblPr>
        <w:tblStyle w:val="TableGrid"/>
        <w:tblW w:w="4944" w:type="pct"/>
        <w:tblLayout w:type="fixed"/>
        <w:tblLook w:val="04A0" w:firstRow="1" w:lastRow="0" w:firstColumn="1" w:lastColumn="0" w:noHBand="0" w:noVBand="1"/>
      </w:tblPr>
      <w:tblGrid>
        <w:gridCol w:w="4589"/>
        <w:gridCol w:w="4656"/>
      </w:tblGrid>
      <w:tr w:rsidR="007C67A3" w:rsidRPr="007931DA" w14:paraId="5AD264C4" w14:textId="77777777" w:rsidTr="007C67A3">
        <w:trPr>
          <w:trHeight w:val="305"/>
          <w:tblHeader/>
        </w:trPr>
        <w:tc>
          <w:tcPr>
            <w:tcW w:w="2482" w:type="pct"/>
            <w:shd w:val="clear" w:color="auto" w:fill="D9D9D9" w:themeFill="background1" w:themeFillShade="D9"/>
            <w:vAlign w:val="bottom"/>
          </w:tcPr>
          <w:p w14:paraId="54D293D4" w14:textId="77777777" w:rsidR="007C67A3" w:rsidRPr="007931DA" w:rsidRDefault="007C67A3" w:rsidP="00671EA8">
            <w:pPr>
              <w:spacing w:before="120" w:after="120"/>
              <w:jc w:val="center"/>
              <w:rPr>
                <w:rFonts w:asciiTheme="minorHAnsi" w:hAnsiTheme="minorHAnsi"/>
                <w:b/>
                <w:i/>
              </w:rPr>
            </w:pPr>
            <w:r w:rsidRPr="007931DA">
              <w:rPr>
                <w:rFonts w:asciiTheme="minorHAnsi" w:hAnsiTheme="minorHAnsi"/>
                <w:b/>
                <w:i/>
              </w:rPr>
              <w:t>PSE Responsibility</w:t>
            </w:r>
          </w:p>
        </w:tc>
        <w:tc>
          <w:tcPr>
            <w:tcW w:w="2518" w:type="pct"/>
            <w:shd w:val="clear" w:color="auto" w:fill="D9D9D9" w:themeFill="background1" w:themeFillShade="D9"/>
            <w:vAlign w:val="bottom"/>
          </w:tcPr>
          <w:p w14:paraId="2D7E215B" w14:textId="77777777" w:rsidR="007C67A3" w:rsidRPr="007931DA" w:rsidRDefault="007C67A3" w:rsidP="00671EA8">
            <w:pPr>
              <w:spacing w:before="120" w:after="120"/>
              <w:jc w:val="center"/>
              <w:rPr>
                <w:rFonts w:asciiTheme="minorHAnsi" w:hAnsiTheme="minorHAnsi"/>
                <w:b/>
                <w:i/>
              </w:rPr>
            </w:pPr>
            <w:r w:rsidRPr="007931DA">
              <w:rPr>
                <w:rFonts w:asciiTheme="minorHAnsi" w:hAnsiTheme="minorHAnsi"/>
                <w:b/>
                <w:i/>
              </w:rPr>
              <w:t>Vendor Responsibility</w:t>
            </w:r>
          </w:p>
        </w:tc>
      </w:tr>
      <w:tr w:rsidR="00B77B31" w:rsidRPr="007931DA" w14:paraId="4C7037E9" w14:textId="77777777" w:rsidTr="007C67A3">
        <w:tc>
          <w:tcPr>
            <w:tcW w:w="2482" w:type="pct"/>
          </w:tcPr>
          <w:p w14:paraId="3445CF57" w14:textId="7D294494" w:rsidR="00B77B31" w:rsidRPr="007931DA" w:rsidRDefault="003267DE" w:rsidP="007C67A3">
            <w:pPr>
              <w:pStyle w:val="ListParagraph"/>
              <w:numPr>
                <w:ilvl w:val="0"/>
                <w:numId w:val="31"/>
              </w:numPr>
              <w:spacing w:before="120" w:after="120"/>
              <w:contextualSpacing w:val="0"/>
              <w:rPr>
                <w:rFonts w:asciiTheme="minorHAnsi" w:hAnsiTheme="minorHAnsi"/>
              </w:rPr>
            </w:pPr>
            <w:r w:rsidRPr="007931DA">
              <w:rPr>
                <w:rFonts w:asciiTheme="minorHAnsi" w:hAnsiTheme="minorHAnsi"/>
              </w:rPr>
              <w:t>Sponsor independent ex-post impact and process evaluation of the program</w:t>
            </w:r>
            <w:r w:rsidR="00660B81" w:rsidRPr="007931DA">
              <w:rPr>
                <w:rFonts w:asciiTheme="minorHAnsi" w:hAnsiTheme="minorHAnsi"/>
              </w:rPr>
              <w:t>(s)</w:t>
            </w:r>
            <w:r w:rsidR="00843A9A" w:rsidRPr="007931DA">
              <w:rPr>
                <w:rFonts w:asciiTheme="minorHAnsi" w:hAnsiTheme="minorHAnsi"/>
              </w:rPr>
              <w:t xml:space="preserve">, establish baseline development methodologies and analytical framework for conducting </w:t>
            </w:r>
            <w:r w:rsidR="00CB0E86" w:rsidRPr="007931DA">
              <w:rPr>
                <w:rFonts w:asciiTheme="minorHAnsi" w:hAnsiTheme="minorHAnsi"/>
              </w:rPr>
              <w:t xml:space="preserve">annual </w:t>
            </w:r>
            <w:r w:rsidR="00843A9A" w:rsidRPr="007931DA">
              <w:rPr>
                <w:rFonts w:asciiTheme="minorHAnsi" w:hAnsiTheme="minorHAnsi"/>
              </w:rPr>
              <w:t xml:space="preserve">impact and process evaluations. </w:t>
            </w:r>
          </w:p>
        </w:tc>
        <w:tc>
          <w:tcPr>
            <w:tcW w:w="2518" w:type="pct"/>
          </w:tcPr>
          <w:p w14:paraId="2CD8D3FC" w14:textId="77A981CA" w:rsidR="00C16356" w:rsidRPr="007931DA" w:rsidRDefault="002A643A" w:rsidP="007C67A3">
            <w:pPr>
              <w:pStyle w:val="ListParagraph"/>
              <w:numPr>
                <w:ilvl w:val="0"/>
                <w:numId w:val="31"/>
              </w:numPr>
              <w:spacing w:before="120" w:after="120"/>
              <w:contextualSpacing w:val="0"/>
              <w:rPr>
                <w:rFonts w:asciiTheme="minorHAnsi" w:hAnsiTheme="minorHAnsi"/>
              </w:rPr>
            </w:pPr>
            <w:r w:rsidRPr="007931DA">
              <w:rPr>
                <w:rFonts w:asciiTheme="minorHAnsi" w:hAnsiTheme="minorHAnsi"/>
              </w:rPr>
              <w:t xml:space="preserve">Provide participant data </w:t>
            </w:r>
            <w:r w:rsidR="00AB09E9" w:rsidRPr="007931DA">
              <w:rPr>
                <w:rFonts w:asciiTheme="minorHAnsi" w:hAnsiTheme="minorHAnsi"/>
              </w:rPr>
              <w:t>(to PSE and 3</w:t>
            </w:r>
            <w:r w:rsidR="00AB09E9" w:rsidRPr="007931DA">
              <w:rPr>
                <w:rFonts w:asciiTheme="minorHAnsi" w:hAnsiTheme="minorHAnsi"/>
                <w:vertAlign w:val="superscript"/>
              </w:rPr>
              <w:t>rd</w:t>
            </w:r>
            <w:r w:rsidR="00AB09E9" w:rsidRPr="007931DA">
              <w:rPr>
                <w:rFonts w:asciiTheme="minorHAnsi" w:hAnsiTheme="minorHAnsi"/>
              </w:rPr>
              <w:t xml:space="preserve"> party evaluator) </w:t>
            </w:r>
            <w:r w:rsidRPr="007931DA">
              <w:rPr>
                <w:rFonts w:asciiTheme="minorHAnsi" w:hAnsiTheme="minorHAnsi"/>
              </w:rPr>
              <w:t>from a sufficient sample of customers for purposes of estimating average load impacts.</w:t>
            </w:r>
          </w:p>
          <w:p w14:paraId="752FF8FF" w14:textId="4306574B" w:rsidR="00B77B31" w:rsidRPr="007931DA" w:rsidRDefault="00843A9A" w:rsidP="007C67A3">
            <w:pPr>
              <w:pStyle w:val="ListParagraph"/>
              <w:numPr>
                <w:ilvl w:val="0"/>
                <w:numId w:val="31"/>
              </w:numPr>
              <w:spacing w:before="120" w:after="120"/>
              <w:contextualSpacing w:val="0"/>
              <w:rPr>
                <w:rFonts w:asciiTheme="minorHAnsi" w:hAnsiTheme="minorHAnsi"/>
              </w:rPr>
            </w:pPr>
            <w:r w:rsidRPr="007931DA">
              <w:rPr>
                <w:rFonts w:asciiTheme="minorHAnsi" w:hAnsiTheme="minorHAnsi"/>
              </w:rPr>
              <w:t>The respondent will be called upon to provide meter and payment data, calculation methodologies and other relevant information related to enrolled participants.</w:t>
            </w:r>
          </w:p>
        </w:tc>
      </w:tr>
    </w:tbl>
    <w:p w14:paraId="58AB9C73" w14:textId="4DCB2AAC" w:rsidR="00843A9A" w:rsidRPr="007931DA" w:rsidRDefault="00843A9A" w:rsidP="00AD48B3">
      <w:pPr>
        <w:spacing w:before="360" w:after="120"/>
        <w:rPr>
          <w:rFonts w:asciiTheme="minorHAnsi" w:hAnsiTheme="minorHAnsi"/>
          <w:i/>
        </w:rPr>
      </w:pPr>
      <w:r w:rsidRPr="007931DA">
        <w:rPr>
          <w:rFonts w:asciiTheme="minorHAnsi" w:hAnsiTheme="minorHAnsi"/>
          <w:i/>
        </w:rPr>
        <w:t>Billing, Payment, Measurement &amp; Verification</w:t>
      </w:r>
    </w:p>
    <w:tbl>
      <w:tblPr>
        <w:tblStyle w:val="TableGrid"/>
        <w:tblW w:w="4944" w:type="pct"/>
        <w:tblLayout w:type="fixed"/>
        <w:tblLook w:val="04A0" w:firstRow="1" w:lastRow="0" w:firstColumn="1" w:lastColumn="0" w:noHBand="0" w:noVBand="1"/>
      </w:tblPr>
      <w:tblGrid>
        <w:gridCol w:w="4589"/>
        <w:gridCol w:w="4656"/>
      </w:tblGrid>
      <w:tr w:rsidR="000808F2" w:rsidRPr="007931DA" w14:paraId="6A84C033" w14:textId="77777777" w:rsidTr="000808F2">
        <w:trPr>
          <w:trHeight w:val="305"/>
          <w:tblHeader/>
        </w:trPr>
        <w:tc>
          <w:tcPr>
            <w:tcW w:w="2482" w:type="pct"/>
            <w:shd w:val="clear" w:color="auto" w:fill="D9D9D9" w:themeFill="background1" w:themeFillShade="D9"/>
            <w:vAlign w:val="bottom"/>
          </w:tcPr>
          <w:p w14:paraId="4CCBD911" w14:textId="77777777" w:rsidR="000808F2" w:rsidRPr="007931DA" w:rsidRDefault="000808F2" w:rsidP="00671EA8">
            <w:pPr>
              <w:spacing w:before="120" w:after="120"/>
              <w:jc w:val="center"/>
              <w:rPr>
                <w:rFonts w:asciiTheme="minorHAnsi" w:hAnsiTheme="minorHAnsi"/>
                <w:b/>
                <w:i/>
              </w:rPr>
            </w:pPr>
            <w:r w:rsidRPr="007931DA">
              <w:rPr>
                <w:rFonts w:asciiTheme="minorHAnsi" w:hAnsiTheme="minorHAnsi"/>
                <w:b/>
                <w:i/>
              </w:rPr>
              <w:t>PSE Responsibility</w:t>
            </w:r>
          </w:p>
        </w:tc>
        <w:tc>
          <w:tcPr>
            <w:tcW w:w="2518" w:type="pct"/>
            <w:shd w:val="clear" w:color="auto" w:fill="D9D9D9" w:themeFill="background1" w:themeFillShade="D9"/>
            <w:vAlign w:val="bottom"/>
          </w:tcPr>
          <w:p w14:paraId="4353377E" w14:textId="77777777" w:rsidR="000808F2" w:rsidRPr="007931DA" w:rsidRDefault="000808F2" w:rsidP="00671EA8">
            <w:pPr>
              <w:spacing w:before="120" w:after="120"/>
              <w:jc w:val="center"/>
              <w:rPr>
                <w:rFonts w:asciiTheme="minorHAnsi" w:hAnsiTheme="minorHAnsi"/>
                <w:b/>
                <w:i/>
              </w:rPr>
            </w:pPr>
            <w:r w:rsidRPr="007931DA">
              <w:rPr>
                <w:rFonts w:asciiTheme="minorHAnsi" w:hAnsiTheme="minorHAnsi"/>
                <w:b/>
                <w:i/>
              </w:rPr>
              <w:t>Vendor Responsibility</w:t>
            </w:r>
          </w:p>
        </w:tc>
      </w:tr>
      <w:tr w:rsidR="00843A9A" w:rsidRPr="007931DA" w14:paraId="6C045480" w14:textId="77777777" w:rsidTr="000808F2">
        <w:tc>
          <w:tcPr>
            <w:tcW w:w="2482" w:type="pct"/>
          </w:tcPr>
          <w:p w14:paraId="18C0CED4" w14:textId="6230286F" w:rsidR="00843A9A" w:rsidRPr="007931DA" w:rsidRDefault="00C16356" w:rsidP="000808F2">
            <w:pPr>
              <w:numPr>
                <w:ilvl w:val="0"/>
                <w:numId w:val="31"/>
              </w:numPr>
              <w:spacing w:before="120" w:after="120"/>
              <w:rPr>
                <w:rFonts w:asciiTheme="minorHAnsi" w:hAnsiTheme="minorHAnsi"/>
                <w:i/>
              </w:rPr>
            </w:pPr>
            <w:r w:rsidRPr="007931DA">
              <w:rPr>
                <w:rFonts w:asciiTheme="minorHAnsi" w:hAnsiTheme="minorHAnsi"/>
              </w:rPr>
              <w:t>Undertake customer incentive payments.</w:t>
            </w:r>
          </w:p>
        </w:tc>
        <w:tc>
          <w:tcPr>
            <w:tcW w:w="2518" w:type="pct"/>
          </w:tcPr>
          <w:p w14:paraId="2F6C6250" w14:textId="6AAD8BF8" w:rsidR="00843A9A" w:rsidRPr="007931DA" w:rsidRDefault="00843A9A" w:rsidP="000808F2">
            <w:pPr>
              <w:numPr>
                <w:ilvl w:val="0"/>
                <w:numId w:val="31"/>
              </w:numPr>
              <w:spacing w:before="120" w:after="120"/>
              <w:rPr>
                <w:rFonts w:asciiTheme="minorHAnsi" w:hAnsiTheme="minorHAnsi"/>
                <w:i/>
              </w:rPr>
            </w:pPr>
            <w:r w:rsidRPr="007931DA">
              <w:rPr>
                <w:rFonts w:asciiTheme="minorHAnsi" w:hAnsiTheme="minorHAnsi"/>
              </w:rPr>
              <w:t xml:space="preserve">Conduct measurement and verification for estimation of load impacts (method to be agreed upon mutually with PSE, and verified by PSE </w:t>
            </w:r>
            <w:r w:rsidR="00CB0E86" w:rsidRPr="007931DA">
              <w:rPr>
                <w:rFonts w:asciiTheme="minorHAnsi" w:hAnsiTheme="minorHAnsi"/>
              </w:rPr>
              <w:t xml:space="preserve">and </w:t>
            </w:r>
            <w:r w:rsidRPr="007931DA">
              <w:rPr>
                <w:rFonts w:asciiTheme="minorHAnsi" w:hAnsiTheme="minorHAnsi"/>
              </w:rPr>
              <w:t>an independent contractor).</w:t>
            </w:r>
          </w:p>
        </w:tc>
      </w:tr>
    </w:tbl>
    <w:p w14:paraId="4DC080DE" w14:textId="1EDF8B54" w:rsidR="00052B7E" w:rsidRPr="007931DA" w:rsidRDefault="00052B7E" w:rsidP="00AD48B3">
      <w:pPr>
        <w:spacing w:before="360" w:after="120"/>
        <w:rPr>
          <w:rFonts w:asciiTheme="minorHAnsi" w:hAnsiTheme="minorHAnsi"/>
          <w:i/>
        </w:rPr>
      </w:pPr>
      <w:r w:rsidRPr="007931DA">
        <w:rPr>
          <w:rFonts w:asciiTheme="minorHAnsi" w:hAnsiTheme="minorHAnsi"/>
          <w:i/>
        </w:rPr>
        <w:t>Customer service and satisfaction</w:t>
      </w:r>
    </w:p>
    <w:tbl>
      <w:tblPr>
        <w:tblStyle w:val="TableGrid"/>
        <w:tblW w:w="4944" w:type="pct"/>
        <w:tblLayout w:type="fixed"/>
        <w:tblLook w:val="04A0" w:firstRow="1" w:lastRow="0" w:firstColumn="1" w:lastColumn="0" w:noHBand="0" w:noVBand="1"/>
      </w:tblPr>
      <w:tblGrid>
        <w:gridCol w:w="4589"/>
        <w:gridCol w:w="4656"/>
      </w:tblGrid>
      <w:tr w:rsidR="000808F2" w:rsidRPr="007931DA" w14:paraId="59B6BD24" w14:textId="77777777" w:rsidTr="000808F2">
        <w:trPr>
          <w:trHeight w:val="305"/>
          <w:tblHeader/>
        </w:trPr>
        <w:tc>
          <w:tcPr>
            <w:tcW w:w="2482" w:type="pct"/>
            <w:shd w:val="clear" w:color="auto" w:fill="D9D9D9" w:themeFill="background1" w:themeFillShade="D9"/>
            <w:vAlign w:val="bottom"/>
          </w:tcPr>
          <w:p w14:paraId="7031B098" w14:textId="77777777" w:rsidR="000808F2" w:rsidRPr="007931DA" w:rsidRDefault="000808F2" w:rsidP="00671EA8">
            <w:pPr>
              <w:spacing w:before="120" w:after="120"/>
              <w:jc w:val="center"/>
              <w:rPr>
                <w:rFonts w:asciiTheme="minorHAnsi" w:hAnsiTheme="minorHAnsi"/>
                <w:b/>
                <w:i/>
              </w:rPr>
            </w:pPr>
            <w:r w:rsidRPr="007931DA">
              <w:rPr>
                <w:rFonts w:asciiTheme="minorHAnsi" w:hAnsiTheme="minorHAnsi"/>
                <w:b/>
                <w:i/>
              </w:rPr>
              <w:t>PSE Responsibility</w:t>
            </w:r>
          </w:p>
        </w:tc>
        <w:tc>
          <w:tcPr>
            <w:tcW w:w="2518" w:type="pct"/>
            <w:shd w:val="clear" w:color="auto" w:fill="D9D9D9" w:themeFill="background1" w:themeFillShade="D9"/>
            <w:vAlign w:val="bottom"/>
          </w:tcPr>
          <w:p w14:paraId="3D50A42A" w14:textId="77777777" w:rsidR="000808F2" w:rsidRPr="007931DA" w:rsidRDefault="000808F2" w:rsidP="00671EA8">
            <w:pPr>
              <w:spacing w:before="120" w:after="120"/>
              <w:jc w:val="center"/>
              <w:rPr>
                <w:rFonts w:asciiTheme="minorHAnsi" w:hAnsiTheme="minorHAnsi"/>
                <w:b/>
                <w:i/>
              </w:rPr>
            </w:pPr>
            <w:r w:rsidRPr="007931DA">
              <w:rPr>
                <w:rFonts w:asciiTheme="minorHAnsi" w:hAnsiTheme="minorHAnsi"/>
                <w:b/>
                <w:i/>
              </w:rPr>
              <w:t>Vendor Responsibility</w:t>
            </w:r>
          </w:p>
        </w:tc>
      </w:tr>
      <w:tr w:rsidR="003267DE" w:rsidRPr="007931DA" w14:paraId="3D844614" w14:textId="77777777" w:rsidTr="000808F2">
        <w:tc>
          <w:tcPr>
            <w:tcW w:w="2482" w:type="pct"/>
          </w:tcPr>
          <w:p w14:paraId="01DBA247" w14:textId="77777777" w:rsidR="003267DE" w:rsidRPr="007931DA" w:rsidRDefault="003267DE" w:rsidP="000808F2">
            <w:pPr>
              <w:pStyle w:val="ListParagraph"/>
              <w:numPr>
                <w:ilvl w:val="0"/>
                <w:numId w:val="31"/>
              </w:numPr>
              <w:spacing w:before="120" w:after="120"/>
              <w:contextualSpacing w:val="0"/>
              <w:rPr>
                <w:rFonts w:asciiTheme="minorHAnsi" w:hAnsiTheme="minorHAnsi"/>
              </w:rPr>
            </w:pPr>
            <w:r w:rsidRPr="007931DA">
              <w:rPr>
                <w:rFonts w:asciiTheme="minorHAnsi" w:hAnsiTheme="minorHAnsi"/>
              </w:rPr>
              <w:t xml:space="preserve">Perform customer satisfaction measures at all major points of customer interaction in order to improve/maintain customer satisfaction with program. </w:t>
            </w:r>
          </w:p>
          <w:p w14:paraId="61ED2368" w14:textId="77777777" w:rsidR="003267DE" w:rsidRPr="007931DA" w:rsidRDefault="003267DE" w:rsidP="000808F2">
            <w:pPr>
              <w:pStyle w:val="ListParagraph"/>
              <w:numPr>
                <w:ilvl w:val="0"/>
                <w:numId w:val="31"/>
              </w:numPr>
              <w:spacing w:before="120" w:after="120"/>
              <w:contextualSpacing w:val="0"/>
              <w:rPr>
                <w:rFonts w:asciiTheme="minorHAnsi" w:hAnsiTheme="minorHAnsi"/>
              </w:rPr>
            </w:pPr>
            <w:r w:rsidRPr="007931DA">
              <w:rPr>
                <w:rFonts w:asciiTheme="minorHAnsi" w:hAnsiTheme="minorHAnsi"/>
              </w:rPr>
              <w:t xml:space="preserve">Develop customer satisfaction metrics along with vendor and obtain information from vendor to assess customer satisfaction. </w:t>
            </w:r>
          </w:p>
          <w:p w14:paraId="41764B79" w14:textId="12438962" w:rsidR="003267DE" w:rsidRPr="007931DA" w:rsidRDefault="003267DE" w:rsidP="000808F2">
            <w:pPr>
              <w:pStyle w:val="ListParagraph"/>
              <w:numPr>
                <w:ilvl w:val="0"/>
                <w:numId w:val="31"/>
              </w:numPr>
              <w:spacing w:before="120" w:after="120"/>
              <w:contextualSpacing w:val="0"/>
              <w:rPr>
                <w:rFonts w:asciiTheme="minorHAnsi" w:hAnsiTheme="minorHAnsi"/>
              </w:rPr>
            </w:pPr>
            <w:r w:rsidRPr="007931DA">
              <w:rPr>
                <w:rFonts w:asciiTheme="minorHAnsi" w:hAnsiTheme="minorHAnsi"/>
              </w:rPr>
              <w:lastRenderedPageBreak/>
              <w:t>Conduct surveys and focus groups in coordination with vendor to assess customer satisfaction.</w:t>
            </w:r>
            <w:r w:rsidR="00CB0E86" w:rsidRPr="007931DA">
              <w:rPr>
                <w:rStyle w:val="FootnoteReference"/>
                <w:rFonts w:asciiTheme="minorHAnsi" w:hAnsiTheme="minorHAnsi"/>
              </w:rPr>
              <w:footnoteReference w:id="7"/>
            </w:r>
          </w:p>
        </w:tc>
        <w:tc>
          <w:tcPr>
            <w:tcW w:w="2518" w:type="pct"/>
          </w:tcPr>
          <w:p w14:paraId="1F746CD3" w14:textId="24F453CB" w:rsidR="00A0466B" w:rsidRPr="007931DA" w:rsidRDefault="00843A9A" w:rsidP="000808F2">
            <w:pPr>
              <w:pStyle w:val="ListParagraph"/>
              <w:numPr>
                <w:ilvl w:val="0"/>
                <w:numId w:val="31"/>
              </w:numPr>
              <w:spacing w:before="120" w:after="120"/>
              <w:contextualSpacing w:val="0"/>
              <w:rPr>
                <w:rFonts w:asciiTheme="minorHAnsi" w:hAnsiTheme="minorHAnsi"/>
                <w:i/>
              </w:rPr>
            </w:pPr>
            <w:r w:rsidRPr="007931DA">
              <w:rPr>
                <w:rFonts w:asciiTheme="minorHAnsi" w:hAnsiTheme="minorHAnsi"/>
              </w:rPr>
              <w:lastRenderedPageBreak/>
              <w:t xml:space="preserve">Coordinate with PSE to perform customer satisfaction measures at all major points of customer interaction in order to improve/maintain customer satisfaction with program. </w:t>
            </w:r>
          </w:p>
          <w:p w14:paraId="160DE6FB" w14:textId="77777777" w:rsidR="00843A9A" w:rsidRPr="007931DA" w:rsidRDefault="00843A9A" w:rsidP="000808F2">
            <w:pPr>
              <w:pStyle w:val="ListParagraph"/>
              <w:numPr>
                <w:ilvl w:val="0"/>
                <w:numId w:val="31"/>
              </w:numPr>
              <w:spacing w:before="120" w:after="120"/>
              <w:contextualSpacing w:val="0"/>
              <w:rPr>
                <w:rFonts w:asciiTheme="minorHAnsi" w:hAnsiTheme="minorHAnsi"/>
              </w:rPr>
            </w:pPr>
            <w:r w:rsidRPr="007931DA">
              <w:rPr>
                <w:rFonts w:asciiTheme="minorHAnsi" w:hAnsiTheme="minorHAnsi"/>
              </w:rPr>
              <w:t xml:space="preserve">Exchange customer information with PSE as mutually agreed. </w:t>
            </w:r>
          </w:p>
          <w:p w14:paraId="2E62E58E" w14:textId="77777777" w:rsidR="00843A9A" w:rsidRPr="007931DA" w:rsidRDefault="00843A9A" w:rsidP="000808F2">
            <w:pPr>
              <w:pStyle w:val="ListParagraph"/>
              <w:numPr>
                <w:ilvl w:val="0"/>
                <w:numId w:val="31"/>
              </w:numPr>
              <w:spacing w:before="120" w:after="120"/>
              <w:contextualSpacing w:val="0"/>
              <w:rPr>
                <w:rFonts w:asciiTheme="minorHAnsi" w:hAnsiTheme="minorHAnsi"/>
              </w:rPr>
            </w:pPr>
            <w:r w:rsidRPr="007931DA">
              <w:rPr>
                <w:rFonts w:asciiTheme="minorHAnsi" w:hAnsiTheme="minorHAnsi"/>
              </w:rPr>
              <w:lastRenderedPageBreak/>
              <w:t xml:space="preserve">Perform all activities related to customer complaint tracking and handling. </w:t>
            </w:r>
          </w:p>
          <w:p w14:paraId="230D3F2C" w14:textId="77777777" w:rsidR="00843A9A" w:rsidRPr="007931DA" w:rsidRDefault="00843A9A" w:rsidP="000808F2">
            <w:pPr>
              <w:pStyle w:val="ListParagraph"/>
              <w:numPr>
                <w:ilvl w:val="0"/>
                <w:numId w:val="31"/>
              </w:numPr>
              <w:spacing w:before="120" w:after="120"/>
              <w:contextualSpacing w:val="0"/>
              <w:rPr>
                <w:rFonts w:asciiTheme="minorHAnsi" w:hAnsiTheme="minorHAnsi"/>
              </w:rPr>
            </w:pPr>
            <w:r w:rsidRPr="007931DA">
              <w:rPr>
                <w:rFonts w:asciiTheme="minorHAnsi" w:hAnsiTheme="minorHAnsi"/>
              </w:rPr>
              <w:t xml:space="preserve">Perform all activities related to customer claims tracking and handling. </w:t>
            </w:r>
          </w:p>
          <w:p w14:paraId="4E3D3281" w14:textId="77777777" w:rsidR="00843A9A" w:rsidRPr="007931DA" w:rsidRDefault="00843A9A" w:rsidP="000808F2">
            <w:pPr>
              <w:pStyle w:val="ListParagraph"/>
              <w:numPr>
                <w:ilvl w:val="0"/>
                <w:numId w:val="31"/>
              </w:numPr>
              <w:spacing w:before="120" w:after="120"/>
              <w:contextualSpacing w:val="0"/>
              <w:rPr>
                <w:rFonts w:asciiTheme="minorHAnsi" w:hAnsiTheme="minorHAnsi"/>
              </w:rPr>
            </w:pPr>
            <w:r w:rsidRPr="007931DA">
              <w:rPr>
                <w:rFonts w:asciiTheme="minorHAnsi" w:hAnsiTheme="minorHAnsi"/>
              </w:rPr>
              <w:t xml:space="preserve">Perform all activities associated with maintaining a call center operation including, but not limited to, customer recruitment, handling all types of enrollments, installation scheduling, and service call processing, complaint handling, and tracking. </w:t>
            </w:r>
          </w:p>
          <w:p w14:paraId="723A315A" w14:textId="03176B82" w:rsidR="003267DE" w:rsidRPr="007931DA" w:rsidRDefault="00843A9A" w:rsidP="00B271D7">
            <w:pPr>
              <w:pStyle w:val="ListParagraph"/>
              <w:numPr>
                <w:ilvl w:val="0"/>
                <w:numId w:val="31"/>
              </w:numPr>
              <w:spacing w:before="120" w:after="120"/>
              <w:contextualSpacing w:val="0"/>
              <w:rPr>
                <w:rFonts w:asciiTheme="minorHAnsi" w:hAnsiTheme="minorHAnsi"/>
              </w:rPr>
            </w:pPr>
            <w:r w:rsidRPr="007931DA">
              <w:rPr>
                <w:rFonts w:asciiTheme="minorHAnsi" w:hAnsiTheme="minorHAnsi"/>
              </w:rPr>
              <w:t xml:space="preserve">Allow </w:t>
            </w:r>
            <w:r w:rsidR="00C16356" w:rsidRPr="007931DA">
              <w:rPr>
                <w:rFonts w:asciiTheme="minorHAnsi" w:hAnsiTheme="minorHAnsi"/>
              </w:rPr>
              <w:t xml:space="preserve">PSE </w:t>
            </w:r>
            <w:r w:rsidRPr="007931DA">
              <w:rPr>
                <w:rFonts w:asciiTheme="minorHAnsi" w:hAnsiTheme="minorHAnsi"/>
              </w:rPr>
              <w:t xml:space="preserve">to monitor customer service calls with customers. </w:t>
            </w:r>
          </w:p>
        </w:tc>
      </w:tr>
    </w:tbl>
    <w:p w14:paraId="3C5073EE" w14:textId="53CBC6EC" w:rsidR="00052B7E" w:rsidRPr="007931DA" w:rsidRDefault="00052B7E" w:rsidP="00AD48B3">
      <w:pPr>
        <w:spacing w:before="360" w:after="120"/>
        <w:rPr>
          <w:rFonts w:asciiTheme="minorHAnsi" w:hAnsiTheme="minorHAnsi"/>
          <w:i/>
        </w:rPr>
      </w:pPr>
      <w:r w:rsidRPr="007931DA">
        <w:rPr>
          <w:rFonts w:asciiTheme="minorHAnsi" w:hAnsiTheme="minorHAnsi"/>
          <w:i/>
        </w:rPr>
        <w:lastRenderedPageBreak/>
        <w:t>Coordination with Energy Efficiency Program</w:t>
      </w:r>
      <w:r w:rsidR="00DD5FAB" w:rsidRPr="007931DA">
        <w:rPr>
          <w:rFonts w:asciiTheme="minorHAnsi" w:hAnsiTheme="minorHAnsi"/>
          <w:i/>
        </w:rPr>
        <w:t>s</w:t>
      </w:r>
    </w:p>
    <w:tbl>
      <w:tblPr>
        <w:tblStyle w:val="TableGrid"/>
        <w:tblW w:w="4944" w:type="pct"/>
        <w:tblLayout w:type="fixed"/>
        <w:tblLook w:val="04A0" w:firstRow="1" w:lastRow="0" w:firstColumn="1" w:lastColumn="0" w:noHBand="0" w:noVBand="1"/>
      </w:tblPr>
      <w:tblGrid>
        <w:gridCol w:w="4589"/>
        <w:gridCol w:w="4656"/>
      </w:tblGrid>
      <w:tr w:rsidR="000808F2" w:rsidRPr="007931DA" w14:paraId="746D6E2B" w14:textId="77777777" w:rsidTr="000808F2">
        <w:trPr>
          <w:trHeight w:val="305"/>
          <w:tblHeader/>
        </w:trPr>
        <w:tc>
          <w:tcPr>
            <w:tcW w:w="2482" w:type="pct"/>
            <w:shd w:val="clear" w:color="auto" w:fill="D9D9D9" w:themeFill="background1" w:themeFillShade="D9"/>
            <w:vAlign w:val="bottom"/>
          </w:tcPr>
          <w:p w14:paraId="4FA6010C" w14:textId="77777777" w:rsidR="000808F2" w:rsidRPr="007931DA" w:rsidRDefault="000808F2" w:rsidP="00671EA8">
            <w:pPr>
              <w:spacing w:before="120" w:after="120"/>
              <w:jc w:val="center"/>
              <w:rPr>
                <w:rFonts w:asciiTheme="minorHAnsi" w:hAnsiTheme="minorHAnsi"/>
                <w:b/>
                <w:i/>
              </w:rPr>
            </w:pPr>
            <w:r w:rsidRPr="007931DA">
              <w:rPr>
                <w:rFonts w:asciiTheme="minorHAnsi" w:hAnsiTheme="minorHAnsi"/>
                <w:b/>
                <w:i/>
              </w:rPr>
              <w:t>PSE Responsibility</w:t>
            </w:r>
          </w:p>
        </w:tc>
        <w:tc>
          <w:tcPr>
            <w:tcW w:w="2518" w:type="pct"/>
            <w:shd w:val="clear" w:color="auto" w:fill="D9D9D9" w:themeFill="background1" w:themeFillShade="D9"/>
            <w:vAlign w:val="bottom"/>
          </w:tcPr>
          <w:p w14:paraId="2E830BEE" w14:textId="77777777" w:rsidR="000808F2" w:rsidRPr="007931DA" w:rsidRDefault="000808F2" w:rsidP="00671EA8">
            <w:pPr>
              <w:spacing w:before="120" w:after="120"/>
              <w:jc w:val="center"/>
              <w:rPr>
                <w:rFonts w:asciiTheme="minorHAnsi" w:hAnsiTheme="minorHAnsi"/>
                <w:b/>
                <w:i/>
              </w:rPr>
            </w:pPr>
            <w:r w:rsidRPr="007931DA">
              <w:rPr>
                <w:rFonts w:asciiTheme="minorHAnsi" w:hAnsiTheme="minorHAnsi"/>
                <w:b/>
                <w:i/>
              </w:rPr>
              <w:t>Vendor Responsibility</w:t>
            </w:r>
          </w:p>
        </w:tc>
      </w:tr>
      <w:tr w:rsidR="003267DE" w:rsidRPr="007931DA" w14:paraId="584918D0" w14:textId="77777777" w:rsidTr="000808F2">
        <w:tc>
          <w:tcPr>
            <w:tcW w:w="2482" w:type="pct"/>
          </w:tcPr>
          <w:p w14:paraId="3CCC6317" w14:textId="0B21D9C1" w:rsidR="003267DE" w:rsidRPr="007931DA" w:rsidRDefault="00CD3B7E" w:rsidP="00A56D3F">
            <w:pPr>
              <w:pStyle w:val="ListParagraph"/>
              <w:numPr>
                <w:ilvl w:val="1"/>
                <w:numId w:val="48"/>
              </w:numPr>
              <w:spacing w:before="120" w:after="120"/>
              <w:ind w:left="337" w:hanging="270"/>
              <w:contextualSpacing w:val="0"/>
              <w:rPr>
                <w:rFonts w:asciiTheme="minorHAnsi" w:hAnsiTheme="minorHAnsi"/>
                <w:i/>
              </w:rPr>
            </w:pPr>
            <w:r w:rsidRPr="007931DA">
              <w:rPr>
                <w:rFonts w:asciiTheme="minorHAnsi" w:hAnsiTheme="minorHAnsi"/>
              </w:rPr>
              <w:t xml:space="preserve">Assume responsibility for coordination of DR and EE products/services to provide integrated demand side management opportunities to customers. </w:t>
            </w:r>
          </w:p>
        </w:tc>
        <w:tc>
          <w:tcPr>
            <w:tcW w:w="2518" w:type="pct"/>
          </w:tcPr>
          <w:p w14:paraId="080238C8" w14:textId="188561B4" w:rsidR="007F7562" w:rsidRPr="007931DA" w:rsidRDefault="00A0466B" w:rsidP="000951C1">
            <w:pPr>
              <w:pStyle w:val="ListParagraph"/>
              <w:numPr>
                <w:ilvl w:val="0"/>
                <w:numId w:val="61"/>
              </w:numPr>
              <w:spacing w:before="120" w:after="120"/>
              <w:contextualSpacing w:val="0"/>
              <w:rPr>
                <w:rFonts w:asciiTheme="minorHAnsi" w:hAnsiTheme="minorHAnsi"/>
              </w:rPr>
            </w:pPr>
            <w:r w:rsidRPr="007931DA">
              <w:rPr>
                <w:rFonts w:asciiTheme="minorHAnsi" w:hAnsiTheme="minorHAnsi"/>
              </w:rPr>
              <w:t>Work in coordination with PSE</w:t>
            </w:r>
            <w:r w:rsidR="007F7562" w:rsidRPr="007931DA">
              <w:rPr>
                <w:rFonts w:asciiTheme="minorHAnsi" w:hAnsiTheme="minorHAnsi"/>
              </w:rPr>
              <w:t xml:space="preserve">’s </w:t>
            </w:r>
            <w:r w:rsidRPr="007931DA">
              <w:rPr>
                <w:rFonts w:asciiTheme="minorHAnsi" w:hAnsiTheme="minorHAnsi"/>
              </w:rPr>
              <w:t xml:space="preserve">program managers and implementers on ways to integrate DR and EE </w:t>
            </w:r>
            <w:r w:rsidR="007F7562" w:rsidRPr="007931DA">
              <w:rPr>
                <w:rFonts w:asciiTheme="minorHAnsi" w:hAnsiTheme="minorHAnsi"/>
              </w:rPr>
              <w:t xml:space="preserve">program </w:t>
            </w:r>
            <w:r w:rsidRPr="007931DA">
              <w:rPr>
                <w:rFonts w:asciiTheme="minorHAnsi" w:hAnsiTheme="minorHAnsi"/>
              </w:rPr>
              <w:t xml:space="preserve">offerings </w:t>
            </w:r>
            <w:r w:rsidR="007F7562" w:rsidRPr="007931DA">
              <w:rPr>
                <w:rFonts w:asciiTheme="minorHAnsi" w:hAnsiTheme="minorHAnsi"/>
              </w:rPr>
              <w:t xml:space="preserve">to present these as </w:t>
            </w:r>
            <w:r w:rsidRPr="007931DA">
              <w:rPr>
                <w:rFonts w:asciiTheme="minorHAnsi" w:hAnsiTheme="minorHAnsi"/>
              </w:rPr>
              <w:t>integrated energy management opportunit</w:t>
            </w:r>
            <w:r w:rsidR="007F7562" w:rsidRPr="007931DA">
              <w:rPr>
                <w:rFonts w:asciiTheme="minorHAnsi" w:hAnsiTheme="minorHAnsi"/>
              </w:rPr>
              <w:t xml:space="preserve">ies </w:t>
            </w:r>
            <w:r w:rsidRPr="007931DA">
              <w:rPr>
                <w:rFonts w:asciiTheme="minorHAnsi" w:hAnsiTheme="minorHAnsi"/>
              </w:rPr>
              <w:t>to customers, especially at the stage of program marketing, customer education and outreach.</w:t>
            </w:r>
          </w:p>
        </w:tc>
      </w:tr>
    </w:tbl>
    <w:p w14:paraId="72A046DF" w14:textId="365BB78F" w:rsidR="00685263" w:rsidRPr="007931DA" w:rsidRDefault="000759BA" w:rsidP="000808F2">
      <w:pPr>
        <w:pStyle w:val="Heading2"/>
        <w:spacing w:before="0"/>
        <w:rPr>
          <w:rFonts w:ascii="Cambria" w:hAnsi="Cambria" w:cs="Times New Roman"/>
        </w:rPr>
      </w:pPr>
      <w:bookmarkStart w:id="117" w:name="_Toc447894312"/>
      <w:bookmarkStart w:id="118" w:name="_Toc447895582"/>
      <w:bookmarkStart w:id="119" w:name="_Toc447894313"/>
      <w:bookmarkStart w:id="120" w:name="_Toc447895583"/>
      <w:bookmarkStart w:id="121" w:name="_Toc447894314"/>
      <w:bookmarkStart w:id="122" w:name="_Toc447895584"/>
      <w:bookmarkStart w:id="123" w:name="_Toc447894315"/>
      <w:bookmarkStart w:id="124" w:name="_Toc447895585"/>
      <w:bookmarkStart w:id="125" w:name="_Toc447894316"/>
      <w:bookmarkStart w:id="126" w:name="_Toc447895586"/>
      <w:bookmarkStart w:id="127" w:name="_Toc447894317"/>
      <w:bookmarkStart w:id="128" w:name="_Toc447895587"/>
      <w:bookmarkStart w:id="129" w:name="_Toc447894318"/>
      <w:bookmarkStart w:id="130" w:name="_Toc447895588"/>
      <w:bookmarkStart w:id="131" w:name="_Toc447894320"/>
      <w:bookmarkStart w:id="132" w:name="_Toc447895590"/>
      <w:bookmarkStart w:id="133" w:name="_Toc447894321"/>
      <w:bookmarkStart w:id="134" w:name="_Toc447895591"/>
      <w:bookmarkStart w:id="135" w:name="_Toc447894322"/>
      <w:bookmarkStart w:id="136" w:name="_Toc447895592"/>
      <w:bookmarkStart w:id="137" w:name="_Toc447894323"/>
      <w:bookmarkStart w:id="138" w:name="_Toc447895593"/>
      <w:bookmarkStart w:id="139" w:name="_Toc447894324"/>
      <w:bookmarkStart w:id="140" w:name="_Toc447895594"/>
      <w:bookmarkStart w:id="141" w:name="_Toc447894325"/>
      <w:bookmarkStart w:id="142" w:name="_Toc447895595"/>
      <w:bookmarkStart w:id="143" w:name="_Toc232404320"/>
      <w:bookmarkStart w:id="144" w:name="_Toc232404405"/>
      <w:bookmarkStart w:id="145" w:name="_Toc39219173"/>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r w:rsidRPr="007931DA">
        <w:rPr>
          <w:rFonts w:ascii="Cambria" w:hAnsi="Cambria" w:cs="Times New Roman"/>
        </w:rPr>
        <w:t>Performance Goals</w:t>
      </w:r>
      <w:bookmarkEnd w:id="143"/>
      <w:bookmarkEnd w:id="144"/>
      <w:bookmarkEnd w:id="145"/>
    </w:p>
    <w:p w14:paraId="6DEDDBC8" w14:textId="33C03DCF" w:rsidR="00C23EB9" w:rsidRPr="007931DA" w:rsidRDefault="000F793B" w:rsidP="00864885">
      <w:pPr>
        <w:spacing w:after="120"/>
        <w:jc w:val="both"/>
        <w:rPr>
          <w:rFonts w:asciiTheme="minorHAnsi" w:hAnsiTheme="minorHAnsi"/>
        </w:rPr>
      </w:pPr>
      <w:r w:rsidRPr="007931DA">
        <w:rPr>
          <w:rFonts w:asciiTheme="minorHAnsi" w:hAnsiTheme="minorHAnsi"/>
        </w:rPr>
        <w:t xml:space="preserve">PSE </w:t>
      </w:r>
      <w:r w:rsidR="003F455B" w:rsidRPr="007931DA">
        <w:rPr>
          <w:rFonts w:asciiTheme="minorHAnsi" w:hAnsiTheme="minorHAnsi"/>
        </w:rPr>
        <w:t xml:space="preserve">will pay bidders based on megawatts of delivered load reduction that meet the performance parameters identified </w:t>
      </w:r>
      <w:r w:rsidR="00F70F2D" w:rsidRPr="007931DA">
        <w:rPr>
          <w:rFonts w:asciiTheme="minorHAnsi" w:hAnsiTheme="minorHAnsi"/>
        </w:rPr>
        <w:t>under</w:t>
      </w:r>
      <w:r w:rsidR="00211E07" w:rsidRPr="007931DA">
        <w:rPr>
          <w:rFonts w:asciiTheme="minorHAnsi" w:hAnsiTheme="minorHAnsi"/>
        </w:rPr>
        <w:t xml:space="preserve"> the</w:t>
      </w:r>
      <w:r w:rsidR="003F455B" w:rsidRPr="007931DA">
        <w:rPr>
          <w:rFonts w:asciiTheme="minorHAnsi" w:hAnsiTheme="minorHAnsi"/>
        </w:rPr>
        <w:t xml:space="preserve"> Objectives in Section 2.</w:t>
      </w:r>
      <w:r w:rsidR="00F227D9">
        <w:rPr>
          <w:rFonts w:asciiTheme="minorHAnsi" w:hAnsiTheme="minorHAnsi"/>
        </w:rPr>
        <w:t>2</w:t>
      </w:r>
      <w:r w:rsidR="003F455B" w:rsidRPr="007931DA">
        <w:rPr>
          <w:rFonts w:asciiTheme="minorHAnsi" w:hAnsiTheme="minorHAnsi"/>
        </w:rPr>
        <w:t>.</w:t>
      </w:r>
      <w:r w:rsidR="00C23EB9" w:rsidRPr="007931DA">
        <w:rPr>
          <w:rFonts w:asciiTheme="minorHAnsi" w:hAnsiTheme="minorHAnsi"/>
        </w:rPr>
        <w:t xml:space="preserve"> These payments will be provided as:</w:t>
      </w:r>
    </w:p>
    <w:p w14:paraId="59156816" w14:textId="68F5F147" w:rsidR="00C23EB9" w:rsidRPr="007931DA" w:rsidRDefault="00C23EB9" w:rsidP="00864885">
      <w:pPr>
        <w:numPr>
          <w:ilvl w:val="0"/>
          <w:numId w:val="72"/>
        </w:numPr>
        <w:spacing w:after="120"/>
        <w:jc w:val="both"/>
        <w:rPr>
          <w:rFonts w:asciiTheme="minorHAnsi" w:hAnsiTheme="minorHAnsi"/>
        </w:rPr>
      </w:pPr>
      <w:r w:rsidRPr="007931DA">
        <w:rPr>
          <w:rFonts w:asciiTheme="minorHAnsi" w:hAnsiTheme="minorHAnsi"/>
          <w:b/>
        </w:rPr>
        <w:t>Monthly capacity payments</w:t>
      </w:r>
      <w:r w:rsidRPr="007931DA">
        <w:rPr>
          <w:rFonts w:asciiTheme="minorHAnsi" w:hAnsiTheme="minorHAnsi"/>
        </w:rPr>
        <w:t>, based on the average actual load reduction provided during events that month or, if no events occurred, the monthly committed load reduction specified by the vendor, multiplied by PSE’s monthly capacity payment rate</w:t>
      </w:r>
      <w:r w:rsidR="003E36B8">
        <w:rPr>
          <w:rFonts w:asciiTheme="minorHAnsi" w:hAnsiTheme="minorHAnsi"/>
        </w:rPr>
        <w:t>.</w:t>
      </w:r>
    </w:p>
    <w:p w14:paraId="25470B81" w14:textId="77777777" w:rsidR="00C23EB9" w:rsidRPr="007931DA" w:rsidRDefault="00C23EB9" w:rsidP="00864885">
      <w:pPr>
        <w:numPr>
          <w:ilvl w:val="0"/>
          <w:numId w:val="72"/>
        </w:numPr>
        <w:spacing w:after="120"/>
        <w:jc w:val="both"/>
        <w:rPr>
          <w:rFonts w:asciiTheme="minorHAnsi" w:hAnsiTheme="minorHAnsi"/>
        </w:rPr>
      </w:pPr>
      <w:r w:rsidRPr="007931DA">
        <w:rPr>
          <w:rFonts w:asciiTheme="minorHAnsi" w:hAnsiTheme="minorHAnsi"/>
          <w:b/>
        </w:rPr>
        <w:t>(Optional) Monthly energy usage payments</w:t>
      </w:r>
      <w:r w:rsidRPr="007931DA">
        <w:rPr>
          <w:rFonts w:asciiTheme="minorHAnsi" w:hAnsiTheme="minorHAnsi"/>
        </w:rPr>
        <w:t>, based on the vendor’s energy performance each month, multiplied by PSE’s hourly energy usage payment rate.</w:t>
      </w:r>
    </w:p>
    <w:p w14:paraId="319122D7" w14:textId="3E3614BF" w:rsidR="00C23EB9" w:rsidRPr="007931DA" w:rsidRDefault="00C23EB9" w:rsidP="00864885">
      <w:pPr>
        <w:numPr>
          <w:ilvl w:val="0"/>
          <w:numId w:val="72"/>
        </w:numPr>
        <w:spacing w:after="120"/>
        <w:jc w:val="both"/>
        <w:rPr>
          <w:rFonts w:asciiTheme="minorHAnsi" w:hAnsiTheme="minorHAnsi"/>
        </w:rPr>
      </w:pPr>
      <w:r w:rsidRPr="007931DA">
        <w:rPr>
          <w:rFonts w:asciiTheme="minorHAnsi" w:hAnsiTheme="minorHAnsi"/>
          <w:b/>
        </w:rPr>
        <w:lastRenderedPageBreak/>
        <w:t xml:space="preserve">Other payments </w:t>
      </w:r>
      <w:r w:rsidRPr="007931DA">
        <w:rPr>
          <w:rFonts w:asciiTheme="minorHAnsi" w:hAnsiTheme="minorHAnsi"/>
        </w:rPr>
        <w:t>as structured in bidder’s response in the Pricing Attachment and agreed upon with PSE</w:t>
      </w:r>
      <w:r w:rsidR="003E36B8">
        <w:rPr>
          <w:rFonts w:asciiTheme="minorHAnsi" w:hAnsiTheme="minorHAnsi"/>
        </w:rPr>
        <w:t>.</w:t>
      </w:r>
    </w:p>
    <w:p w14:paraId="16F9590F" w14:textId="77777777" w:rsidR="00C23EB9" w:rsidRPr="007931DA" w:rsidRDefault="00C23EB9" w:rsidP="006B5F4D">
      <w:pPr>
        <w:spacing w:after="240"/>
        <w:jc w:val="both"/>
        <w:rPr>
          <w:rFonts w:asciiTheme="minorHAnsi" w:hAnsiTheme="minorHAnsi"/>
        </w:rPr>
      </w:pPr>
      <w:r w:rsidRPr="007931DA">
        <w:rPr>
          <w:rFonts w:asciiTheme="minorHAnsi" w:hAnsiTheme="minorHAnsi"/>
        </w:rPr>
        <w:t>If the vendor fails to commit or deliver megawatts greater than or equal to the minimum committed load reduction specified in the contract during a program month, PSE will reserve the right to withhold some or all of the monthly payments to the vendor for that particular program month.</w:t>
      </w:r>
    </w:p>
    <w:p w14:paraId="6E5389CB" w14:textId="1C3122F5" w:rsidR="00F741EA" w:rsidRPr="007931DA" w:rsidRDefault="00F741EA" w:rsidP="006B5F4D">
      <w:pPr>
        <w:spacing w:after="240"/>
        <w:jc w:val="both"/>
        <w:rPr>
          <w:rFonts w:asciiTheme="minorHAnsi" w:hAnsiTheme="minorHAnsi"/>
        </w:rPr>
      </w:pPr>
      <w:r w:rsidRPr="007931DA">
        <w:rPr>
          <w:rFonts w:asciiTheme="minorHAnsi" w:hAnsiTheme="minorHAnsi"/>
        </w:rPr>
        <w:t>Additionally, in order to ensure successful delivery of products and services, bidders’ performance and compensation will also be measured against pre-defined metrics</w:t>
      </w:r>
      <w:r w:rsidR="009D703A" w:rsidRPr="007931DA">
        <w:rPr>
          <w:rFonts w:asciiTheme="minorHAnsi" w:hAnsiTheme="minorHAnsi"/>
        </w:rPr>
        <w:t xml:space="preserve"> specified during the contract process, </w:t>
      </w:r>
      <w:r w:rsidRPr="007931DA">
        <w:rPr>
          <w:rFonts w:asciiTheme="minorHAnsi" w:hAnsiTheme="minorHAnsi"/>
        </w:rPr>
        <w:t xml:space="preserve">which may include the following: </w:t>
      </w:r>
    </w:p>
    <w:p w14:paraId="4189E7D1" w14:textId="77777777" w:rsidR="003F455B" w:rsidRPr="007931DA" w:rsidRDefault="003F455B" w:rsidP="006B5F4D">
      <w:pPr>
        <w:jc w:val="both"/>
        <w:rPr>
          <w:rFonts w:asciiTheme="minorHAnsi" w:hAnsiTheme="minorHAnsi"/>
        </w:rPr>
      </w:pPr>
      <w:r w:rsidRPr="007931DA">
        <w:rPr>
          <w:rFonts w:asciiTheme="minorHAnsi" w:hAnsiTheme="minorHAnsi"/>
          <w:i/>
        </w:rPr>
        <w:t>Technology Products and Services</w:t>
      </w:r>
      <w:r w:rsidRPr="007931DA">
        <w:rPr>
          <w:rFonts w:asciiTheme="minorHAnsi" w:hAnsiTheme="minorHAnsi"/>
        </w:rPr>
        <w:t>:</w:t>
      </w:r>
    </w:p>
    <w:p w14:paraId="628F04A1" w14:textId="77777777" w:rsidR="003F455B" w:rsidRPr="007931DA" w:rsidRDefault="003F455B" w:rsidP="006B5F4D">
      <w:pPr>
        <w:numPr>
          <w:ilvl w:val="0"/>
          <w:numId w:val="33"/>
        </w:numPr>
        <w:jc w:val="both"/>
        <w:rPr>
          <w:rFonts w:asciiTheme="minorHAnsi" w:hAnsiTheme="minorHAnsi"/>
        </w:rPr>
      </w:pPr>
      <w:r w:rsidRPr="007931DA">
        <w:rPr>
          <w:rFonts w:asciiTheme="minorHAnsi" w:hAnsiTheme="minorHAnsi"/>
        </w:rPr>
        <w:t>System functionality meeting specifications identified in bidder proposal</w:t>
      </w:r>
    </w:p>
    <w:p w14:paraId="23B18E2D" w14:textId="77777777" w:rsidR="003F455B" w:rsidRPr="007931DA" w:rsidRDefault="003F455B" w:rsidP="006B5F4D">
      <w:pPr>
        <w:numPr>
          <w:ilvl w:val="0"/>
          <w:numId w:val="33"/>
        </w:numPr>
        <w:jc w:val="both"/>
        <w:rPr>
          <w:rFonts w:asciiTheme="minorHAnsi" w:hAnsiTheme="minorHAnsi"/>
        </w:rPr>
      </w:pPr>
      <w:r w:rsidRPr="007931DA">
        <w:rPr>
          <w:rFonts w:asciiTheme="minorHAnsi" w:hAnsiTheme="minorHAnsi"/>
        </w:rPr>
        <w:t>Data collection/provision requirements (types of data and frequency of provision)</w:t>
      </w:r>
    </w:p>
    <w:p w14:paraId="30408C74" w14:textId="6B8D3CCF" w:rsidR="00F741EA" w:rsidRPr="007931DA" w:rsidRDefault="00F741EA" w:rsidP="006B5F4D">
      <w:pPr>
        <w:numPr>
          <w:ilvl w:val="0"/>
          <w:numId w:val="33"/>
        </w:numPr>
        <w:jc w:val="both"/>
        <w:rPr>
          <w:rFonts w:asciiTheme="minorHAnsi" w:hAnsiTheme="minorHAnsi"/>
        </w:rPr>
      </w:pPr>
      <w:r w:rsidRPr="007931DA">
        <w:rPr>
          <w:rFonts w:asciiTheme="minorHAnsi" w:hAnsiTheme="minorHAnsi"/>
        </w:rPr>
        <w:t>Device diagnostics capabilities and frequency of provision</w:t>
      </w:r>
    </w:p>
    <w:p w14:paraId="6DA80739" w14:textId="77777777" w:rsidR="003F455B" w:rsidRPr="007931DA" w:rsidRDefault="003F455B" w:rsidP="006B5F4D">
      <w:pPr>
        <w:numPr>
          <w:ilvl w:val="0"/>
          <w:numId w:val="33"/>
        </w:numPr>
        <w:spacing w:after="240"/>
        <w:jc w:val="both"/>
        <w:rPr>
          <w:rFonts w:asciiTheme="minorHAnsi" w:hAnsiTheme="minorHAnsi"/>
        </w:rPr>
      </w:pPr>
      <w:r w:rsidRPr="007931DA">
        <w:rPr>
          <w:rFonts w:asciiTheme="minorHAnsi" w:hAnsiTheme="minorHAnsi"/>
        </w:rPr>
        <w:t>Event monitoring and performance reporting (speed, comprehensiveness, and frequency)</w:t>
      </w:r>
    </w:p>
    <w:p w14:paraId="7FC32990" w14:textId="77777777" w:rsidR="003F455B" w:rsidRPr="007931DA" w:rsidRDefault="003F455B" w:rsidP="006B5F4D">
      <w:pPr>
        <w:jc w:val="both"/>
        <w:rPr>
          <w:rFonts w:asciiTheme="minorHAnsi" w:hAnsiTheme="minorHAnsi"/>
        </w:rPr>
      </w:pPr>
      <w:r w:rsidRPr="007931DA">
        <w:rPr>
          <w:rFonts w:asciiTheme="minorHAnsi" w:hAnsiTheme="minorHAnsi"/>
          <w:i/>
        </w:rPr>
        <w:t>Implementation Services</w:t>
      </w:r>
      <w:r w:rsidRPr="007931DA">
        <w:rPr>
          <w:rFonts w:asciiTheme="minorHAnsi" w:hAnsiTheme="minorHAnsi"/>
        </w:rPr>
        <w:t>:</w:t>
      </w:r>
    </w:p>
    <w:p w14:paraId="7D1E78D6" w14:textId="77777777" w:rsidR="003F455B" w:rsidRPr="007931DA" w:rsidRDefault="003F455B" w:rsidP="006B5F4D">
      <w:pPr>
        <w:numPr>
          <w:ilvl w:val="0"/>
          <w:numId w:val="33"/>
        </w:numPr>
        <w:jc w:val="both"/>
        <w:rPr>
          <w:rFonts w:asciiTheme="minorHAnsi" w:hAnsiTheme="minorHAnsi"/>
        </w:rPr>
      </w:pPr>
      <w:r w:rsidRPr="007931DA">
        <w:rPr>
          <w:rFonts w:asciiTheme="minorHAnsi" w:hAnsiTheme="minorHAnsi"/>
        </w:rPr>
        <w:t>Timely enrollment of participants</w:t>
      </w:r>
    </w:p>
    <w:p w14:paraId="150EAFF1" w14:textId="77777777" w:rsidR="003F455B" w:rsidRPr="007931DA" w:rsidRDefault="003F455B" w:rsidP="006B5F4D">
      <w:pPr>
        <w:numPr>
          <w:ilvl w:val="0"/>
          <w:numId w:val="33"/>
        </w:numPr>
        <w:jc w:val="both"/>
        <w:rPr>
          <w:rFonts w:asciiTheme="minorHAnsi" w:hAnsiTheme="minorHAnsi"/>
        </w:rPr>
      </w:pPr>
      <w:r w:rsidRPr="007931DA">
        <w:rPr>
          <w:rFonts w:asciiTheme="minorHAnsi" w:hAnsiTheme="minorHAnsi"/>
        </w:rPr>
        <w:t>Timely installation of equipment</w:t>
      </w:r>
    </w:p>
    <w:p w14:paraId="6F807050" w14:textId="77777777" w:rsidR="003F455B" w:rsidRPr="007931DA" w:rsidRDefault="003F455B" w:rsidP="006B5F4D">
      <w:pPr>
        <w:numPr>
          <w:ilvl w:val="0"/>
          <w:numId w:val="33"/>
        </w:numPr>
        <w:jc w:val="both"/>
        <w:rPr>
          <w:rFonts w:asciiTheme="minorHAnsi" w:hAnsiTheme="minorHAnsi"/>
        </w:rPr>
      </w:pPr>
      <w:r w:rsidRPr="007931DA">
        <w:rPr>
          <w:rFonts w:asciiTheme="minorHAnsi" w:hAnsiTheme="minorHAnsi"/>
        </w:rPr>
        <w:t>Minimum levels of customer service satisfaction</w:t>
      </w:r>
    </w:p>
    <w:p w14:paraId="2D619D02" w14:textId="77777777" w:rsidR="003F455B" w:rsidRPr="007931DA" w:rsidRDefault="003F455B" w:rsidP="006B5F4D">
      <w:pPr>
        <w:numPr>
          <w:ilvl w:val="0"/>
          <w:numId w:val="33"/>
        </w:numPr>
        <w:jc w:val="both"/>
        <w:rPr>
          <w:rFonts w:asciiTheme="minorHAnsi" w:hAnsiTheme="minorHAnsi"/>
        </w:rPr>
      </w:pPr>
      <w:r w:rsidRPr="007931DA">
        <w:rPr>
          <w:rFonts w:asciiTheme="minorHAnsi" w:hAnsiTheme="minorHAnsi"/>
        </w:rPr>
        <w:t>Timely provision of customer enrollment data and forecasts</w:t>
      </w:r>
    </w:p>
    <w:p w14:paraId="14D11797" w14:textId="77777777" w:rsidR="003F455B" w:rsidRPr="007931DA" w:rsidRDefault="003F455B" w:rsidP="006B5F4D">
      <w:pPr>
        <w:numPr>
          <w:ilvl w:val="0"/>
          <w:numId w:val="33"/>
        </w:numPr>
        <w:spacing w:after="240"/>
        <w:jc w:val="both"/>
        <w:rPr>
          <w:rFonts w:asciiTheme="minorHAnsi" w:hAnsiTheme="minorHAnsi"/>
        </w:rPr>
      </w:pPr>
      <w:r w:rsidRPr="007931DA">
        <w:rPr>
          <w:rFonts w:asciiTheme="minorHAnsi" w:hAnsiTheme="minorHAnsi"/>
        </w:rPr>
        <w:t>Accurate customer enrollment data and payment processing</w:t>
      </w:r>
    </w:p>
    <w:p w14:paraId="185B95B6" w14:textId="77777777" w:rsidR="003F455B" w:rsidRPr="007931DA" w:rsidRDefault="003F455B" w:rsidP="006B5F4D">
      <w:pPr>
        <w:jc w:val="both"/>
        <w:rPr>
          <w:rFonts w:asciiTheme="minorHAnsi" w:hAnsiTheme="minorHAnsi"/>
          <w:i/>
        </w:rPr>
      </w:pPr>
      <w:r w:rsidRPr="007931DA">
        <w:rPr>
          <w:rFonts w:asciiTheme="minorHAnsi" w:hAnsiTheme="minorHAnsi"/>
          <w:i/>
        </w:rPr>
        <w:t>Curtailment Objectives:</w:t>
      </w:r>
    </w:p>
    <w:p w14:paraId="0C8B308D" w14:textId="77777777" w:rsidR="003F455B" w:rsidRPr="007931DA" w:rsidRDefault="003F455B" w:rsidP="006B5F4D">
      <w:pPr>
        <w:pStyle w:val="ListParagraph"/>
        <w:numPr>
          <w:ilvl w:val="0"/>
          <w:numId w:val="34"/>
        </w:numPr>
        <w:contextualSpacing w:val="0"/>
        <w:jc w:val="both"/>
        <w:rPr>
          <w:rFonts w:asciiTheme="minorHAnsi" w:hAnsiTheme="minorHAnsi"/>
        </w:rPr>
      </w:pPr>
      <w:r w:rsidRPr="007931DA">
        <w:rPr>
          <w:rFonts w:asciiTheme="minorHAnsi" w:hAnsiTheme="minorHAnsi"/>
        </w:rPr>
        <w:t>Annual growth targets</w:t>
      </w:r>
    </w:p>
    <w:p w14:paraId="52D244FF" w14:textId="77777777" w:rsidR="003F455B" w:rsidRPr="007931DA" w:rsidRDefault="003F455B" w:rsidP="006B5F4D">
      <w:pPr>
        <w:pStyle w:val="ListParagraph"/>
        <w:numPr>
          <w:ilvl w:val="0"/>
          <w:numId w:val="34"/>
        </w:numPr>
        <w:contextualSpacing w:val="0"/>
        <w:jc w:val="both"/>
        <w:rPr>
          <w:rFonts w:asciiTheme="minorHAnsi" w:hAnsiTheme="minorHAnsi"/>
        </w:rPr>
      </w:pPr>
      <w:r w:rsidRPr="007931DA">
        <w:rPr>
          <w:rFonts w:asciiTheme="minorHAnsi" w:hAnsiTheme="minorHAnsi"/>
        </w:rPr>
        <w:t>Cumulative curtailment capability</w:t>
      </w:r>
    </w:p>
    <w:p w14:paraId="67ADD82E" w14:textId="77777777" w:rsidR="003F455B" w:rsidRPr="007931DA" w:rsidRDefault="003F455B" w:rsidP="006B5F4D">
      <w:pPr>
        <w:pStyle w:val="ListParagraph"/>
        <w:numPr>
          <w:ilvl w:val="0"/>
          <w:numId w:val="34"/>
        </w:numPr>
        <w:contextualSpacing w:val="0"/>
        <w:jc w:val="both"/>
        <w:rPr>
          <w:rFonts w:asciiTheme="minorHAnsi" w:hAnsiTheme="minorHAnsi"/>
        </w:rPr>
      </w:pPr>
      <w:r w:rsidRPr="007931DA">
        <w:rPr>
          <w:rFonts w:asciiTheme="minorHAnsi" w:hAnsiTheme="minorHAnsi"/>
        </w:rPr>
        <w:t>Event performance</w:t>
      </w:r>
    </w:p>
    <w:p w14:paraId="134B4BFC" w14:textId="77777777" w:rsidR="003F455B" w:rsidRPr="007931DA" w:rsidRDefault="003F455B" w:rsidP="006B5F4D">
      <w:pPr>
        <w:pStyle w:val="ListParagraph"/>
        <w:numPr>
          <w:ilvl w:val="0"/>
          <w:numId w:val="34"/>
        </w:numPr>
        <w:contextualSpacing w:val="0"/>
        <w:jc w:val="both"/>
        <w:rPr>
          <w:rFonts w:asciiTheme="minorHAnsi" w:hAnsiTheme="minorHAnsi"/>
        </w:rPr>
      </w:pPr>
      <w:r w:rsidRPr="007931DA">
        <w:rPr>
          <w:rFonts w:asciiTheme="minorHAnsi" w:hAnsiTheme="minorHAnsi"/>
        </w:rPr>
        <w:t>Timely provision of required event data, analysis and forecasts</w:t>
      </w:r>
    </w:p>
    <w:p w14:paraId="782173B4" w14:textId="77777777" w:rsidR="000759BA" w:rsidRPr="007931DA" w:rsidRDefault="000759BA" w:rsidP="000808F2">
      <w:pPr>
        <w:pStyle w:val="Heading1"/>
        <w:spacing w:before="0" w:after="240"/>
        <w:rPr>
          <w:rFonts w:ascii="Cambria" w:hAnsi="Cambria" w:cs="Times New Roman"/>
        </w:rPr>
      </w:pPr>
      <w:bookmarkStart w:id="146" w:name="_Toc450668653"/>
      <w:bookmarkStart w:id="147" w:name="_Toc450670475"/>
      <w:bookmarkStart w:id="148" w:name="_Toc450812106"/>
      <w:bookmarkStart w:id="149" w:name="_Toc450812170"/>
      <w:bookmarkStart w:id="150" w:name="_Toc450668655"/>
      <w:bookmarkStart w:id="151" w:name="_Toc450670477"/>
      <w:bookmarkStart w:id="152" w:name="_Toc450812108"/>
      <w:bookmarkStart w:id="153" w:name="_Toc450812172"/>
      <w:bookmarkStart w:id="154" w:name="_Toc450668660"/>
      <w:bookmarkStart w:id="155" w:name="_Toc450670482"/>
      <w:bookmarkStart w:id="156" w:name="_Toc450812113"/>
      <w:bookmarkStart w:id="157" w:name="_Toc450812177"/>
      <w:bookmarkStart w:id="158" w:name="_Toc450668661"/>
      <w:bookmarkStart w:id="159" w:name="_Toc450670483"/>
      <w:bookmarkStart w:id="160" w:name="_Toc450812114"/>
      <w:bookmarkStart w:id="161" w:name="_Toc450812178"/>
      <w:bookmarkStart w:id="162" w:name="_Toc447894328"/>
      <w:bookmarkStart w:id="163" w:name="_Toc447895598"/>
      <w:bookmarkStart w:id="164" w:name="_Toc447894329"/>
      <w:bookmarkStart w:id="165" w:name="_Toc447895599"/>
      <w:bookmarkStart w:id="166" w:name="_Toc447894330"/>
      <w:bookmarkStart w:id="167" w:name="_Toc447895600"/>
      <w:bookmarkStart w:id="168" w:name="_Toc447894331"/>
      <w:bookmarkStart w:id="169" w:name="_Toc447895601"/>
      <w:bookmarkStart w:id="170" w:name="_Toc447894332"/>
      <w:bookmarkStart w:id="171" w:name="_Toc447895602"/>
      <w:bookmarkStart w:id="172" w:name="_Toc447894333"/>
      <w:bookmarkStart w:id="173" w:name="_Toc447895603"/>
      <w:bookmarkStart w:id="174" w:name="_Toc447894334"/>
      <w:bookmarkStart w:id="175" w:name="_Toc447895604"/>
      <w:bookmarkStart w:id="176" w:name="_Toc447894335"/>
      <w:bookmarkStart w:id="177" w:name="_Toc447895605"/>
      <w:bookmarkStart w:id="178" w:name="_Toc447894336"/>
      <w:bookmarkStart w:id="179" w:name="_Toc447895606"/>
      <w:bookmarkStart w:id="180" w:name="_Toc447894337"/>
      <w:bookmarkStart w:id="181" w:name="_Toc447895607"/>
      <w:bookmarkStart w:id="182" w:name="_Toc447894338"/>
      <w:bookmarkStart w:id="183" w:name="_Toc447895608"/>
      <w:bookmarkStart w:id="184" w:name="_Toc447894339"/>
      <w:bookmarkStart w:id="185" w:name="_Toc447895609"/>
      <w:bookmarkStart w:id="186" w:name="_Toc447894340"/>
      <w:bookmarkStart w:id="187" w:name="_Toc447895610"/>
      <w:bookmarkStart w:id="188" w:name="_Toc447894341"/>
      <w:bookmarkStart w:id="189" w:name="_Toc447895611"/>
      <w:bookmarkStart w:id="190" w:name="_Toc447894342"/>
      <w:bookmarkStart w:id="191" w:name="_Toc447895612"/>
      <w:bookmarkStart w:id="192" w:name="_Toc447894343"/>
      <w:bookmarkStart w:id="193" w:name="_Toc447895613"/>
      <w:bookmarkStart w:id="194" w:name="_Toc447894344"/>
      <w:bookmarkStart w:id="195" w:name="_Toc447895614"/>
      <w:bookmarkStart w:id="196" w:name="_Toc447894345"/>
      <w:bookmarkStart w:id="197" w:name="_Toc447895615"/>
      <w:bookmarkStart w:id="198" w:name="_Toc447894346"/>
      <w:bookmarkStart w:id="199" w:name="_Toc447895616"/>
      <w:bookmarkStart w:id="200" w:name="_Toc447894347"/>
      <w:bookmarkStart w:id="201" w:name="_Toc447895617"/>
      <w:bookmarkStart w:id="202" w:name="_Ref231895035"/>
      <w:bookmarkStart w:id="203" w:name="_Ref231895296"/>
      <w:bookmarkStart w:id="204" w:name="_Toc232404321"/>
      <w:bookmarkStart w:id="205" w:name="_Toc232404406"/>
      <w:bookmarkStart w:id="206" w:name="_Toc39219174"/>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r w:rsidRPr="007931DA">
        <w:rPr>
          <w:rFonts w:ascii="Cambria" w:hAnsi="Cambria" w:cs="Times New Roman"/>
        </w:rPr>
        <w:lastRenderedPageBreak/>
        <w:t>Technical Proposal</w:t>
      </w:r>
      <w:bookmarkEnd w:id="202"/>
      <w:bookmarkEnd w:id="203"/>
      <w:bookmarkEnd w:id="204"/>
      <w:bookmarkEnd w:id="205"/>
      <w:bookmarkEnd w:id="206"/>
    </w:p>
    <w:p w14:paraId="7A0E4819" w14:textId="437340A9" w:rsidR="00F741EA" w:rsidRPr="007931DA" w:rsidRDefault="00F741EA" w:rsidP="006B5F4D">
      <w:pPr>
        <w:spacing w:after="240"/>
        <w:jc w:val="both"/>
        <w:rPr>
          <w:rFonts w:asciiTheme="minorHAnsi" w:hAnsiTheme="minorHAnsi"/>
        </w:rPr>
      </w:pPr>
      <w:r w:rsidRPr="007931DA">
        <w:rPr>
          <w:rFonts w:asciiTheme="minorHAnsi" w:hAnsiTheme="minorHAnsi"/>
          <w:b/>
        </w:rPr>
        <w:t>PSE will consider any type of end use control technology</w:t>
      </w:r>
      <w:r w:rsidR="003A225A" w:rsidRPr="007931DA">
        <w:rPr>
          <w:rFonts w:asciiTheme="minorHAnsi" w:hAnsiTheme="minorHAnsi"/>
        </w:rPr>
        <w:t xml:space="preserve">, </w:t>
      </w:r>
      <w:r w:rsidRPr="007931DA">
        <w:rPr>
          <w:rFonts w:asciiTheme="minorHAnsi" w:hAnsiTheme="minorHAnsi"/>
          <w:b/>
        </w:rPr>
        <w:t>delivery mechanism</w:t>
      </w:r>
      <w:r w:rsidR="003A225A" w:rsidRPr="007931DA">
        <w:rPr>
          <w:rFonts w:asciiTheme="minorHAnsi" w:hAnsiTheme="minorHAnsi"/>
        </w:rPr>
        <w:t xml:space="preserve">, </w:t>
      </w:r>
      <w:r w:rsidRPr="007931DA">
        <w:rPr>
          <w:rFonts w:asciiTheme="minorHAnsi" w:hAnsiTheme="minorHAnsi"/>
          <w:b/>
        </w:rPr>
        <w:t>or combination of technologies and delivery mechanisms</w:t>
      </w:r>
      <w:r w:rsidRPr="007931DA">
        <w:rPr>
          <w:rFonts w:asciiTheme="minorHAnsi" w:hAnsiTheme="minorHAnsi"/>
        </w:rPr>
        <w:t>, provided the proposed solution meets PSE’s objectives stated in Section 2.</w:t>
      </w:r>
      <w:r w:rsidR="003A225A" w:rsidRPr="007931DA">
        <w:rPr>
          <w:rFonts w:asciiTheme="minorHAnsi" w:hAnsiTheme="minorHAnsi"/>
        </w:rPr>
        <w:t>2</w:t>
      </w:r>
      <w:r w:rsidRPr="007931DA">
        <w:rPr>
          <w:rFonts w:asciiTheme="minorHAnsi" w:hAnsiTheme="minorHAnsi"/>
        </w:rPr>
        <w:t>.</w:t>
      </w:r>
    </w:p>
    <w:p w14:paraId="3776283A" w14:textId="520787AA" w:rsidR="00E23EF9" w:rsidRPr="007931DA" w:rsidRDefault="007F7EF0" w:rsidP="006B5F4D">
      <w:pPr>
        <w:spacing w:after="240"/>
        <w:jc w:val="both"/>
        <w:rPr>
          <w:rFonts w:asciiTheme="minorHAnsi" w:hAnsiTheme="minorHAnsi"/>
        </w:rPr>
      </w:pPr>
      <w:r w:rsidRPr="007931DA">
        <w:rPr>
          <w:rFonts w:asciiTheme="minorHAnsi" w:hAnsiTheme="minorHAnsi"/>
        </w:rPr>
        <w:t>In the tables below, please describe the products, services, and information you would provide</w:t>
      </w:r>
      <w:r w:rsidR="006374B3" w:rsidRPr="007931DA">
        <w:rPr>
          <w:rFonts w:asciiTheme="minorHAnsi" w:hAnsiTheme="minorHAnsi"/>
        </w:rPr>
        <w:t xml:space="preserve"> if selected by </w:t>
      </w:r>
      <w:r w:rsidR="00705A83" w:rsidRPr="007931DA">
        <w:rPr>
          <w:rFonts w:asciiTheme="minorHAnsi" w:hAnsiTheme="minorHAnsi"/>
        </w:rPr>
        <w:t>PSE</w:t>
      </w:r>
      <w:r w:rsidR="00551D1D" w:rsidRPr="007931DA">
        <w:rPr>
          <w:rFonts w:asciiTheme="minorHAnsi" w:hAnsiTheme="minorHAnsi"/>
        </w:rPr>
        <w:t xml:space="preserve"> to perform the Scope of Work described above in Section 3</w:t>
      </w:r>
      <w:r w:rsidRPr="007931DA">
        <w:rPr>
          <w:rFonts w:asciiTheme="minorHAnsi" w:hAnsiTheme="minorHAnsi"/>
        </w:rPr>
        <w:t xml:space="preserve">. </w:t>
      </w:r>
      <w:r w:rsidR="00811206" w:rsidRPr="007931DA">
        <w:rPr>
          <w:rFonts w:asciiTheme="minorHAnsi" w:hAnsiTheme="minorHAnsi"/>
        </w:rPr>
        <w:t xml:space="preserve">Where appropriate, bidders are asked to describe their past experiences and how they may enhance the bidder’s ability to meet </w:t>
      </w:r>
      <w:r w:rsidR="00705A83" w:rsidRPr="007931DA">
        <w:rPr>
          <w:rFonts w:asciiTheme="minorHAnsi" w:hAnsiTheme="minorHAnsi"/>
        </w:rPr>
        <w:t>PSE</w:t>
      </w:r>
      <w:r w:rsidR="00811206" w:rsidRPr="007931DA">
        <w:rPr>
          <w:rFonts w:asciiTheme="minorHAnsi" w:hAnsiTheme="minorHAnsi"/>
        </w:rPr>
        <w:t xml:space="preserve">’s objectives outlined in Section </w:t>
      </w:r>
      <w:r w:rsidR="00811206" w:rsidRPr="007931DA">
        <w:rPr>
          <w:rFonts w:asciiTheme="minorHAnsi" w:hAnsiTheme="minorHAnsi"/>
        </w:rPr>
        <w:fldChar w:fldCharType="begin"/>
      </w:r>
      <w:r w:rsidR="00811206" w:rsidRPr="007931DA">
        <w:rPr>
          <w:rFonts w:asciiTheme="minorHAnsi" w:hAnsiTheme="minorHAnsi"/>
        </w:rPr>
        <w:instrText xml:space="preserve"> REF _Ref433737291 \r \h  \* MERGEFORMAT </w:instrText>
      </w:r>
      <w:r w:rsidR="00811206" w:rsidRPr="007931DA">
        <w:rPr>
          <w:rFonts w:asciiTheme="minorHAnsi" w:hAnsiTheme="minorHAnsi"/>
        </w:rPr>
      </w:r>
      <w:r w:rsidR="00811206" w:rsidRPr="007931DA">
        <w:rPr>
          <w:rFonts w:asciiTheme="minorHAnsi" w:hAnsiTheme="minorHAnsi"/>
        </w:rPr>
        <w:fldChar w:fldCharType="separate"/>
      </w:r>
      <w:r w:rsidR="00C40531" w:rsidRPr="007931DA">
        <w:rPr>
          <w:rFonts w:asciiTheme="minorHAnsi" w:hAnsiTheme="minorHAnsi"/>
        </w:rPr>
        <w:t>2.2</w:t>
      </w:r>
      <w:r w:rsidR="00811206" w:rsidRPr="007931DA">
        <w:rPr>
          <w:rFonts w:asciiTheme="minorHAnsi" w:hAnsiTheme="minorHAnsi"/>
        </w:rPr>
        <w:fldChar w:fldCharType="end"/>
      </w:r>
      <w:r w:rsidR="00811206" w:rsidRPr="007931DA">
        <w:rPr>
          <w:rFonts w:asciiTheme="minorHAnsi" w:hAnsiTheme="minorHAnsi"/>
        </w:rPr>
        <w:t>.</w:t>
      </w:r>
    </w:p>
    <w:p w14:paraId="0B4D9EAF" w14:textId="2C83FAEF" w:rsidR="00773CA9" w:rsidRPr="007931DA" w:rsidRDefault="00773CA9" w:rsidP="006B5F4D">
      <w:pPr>
        <w:spacing w:after="240"/>
        <w:jc w:val="both"/>
        <w:rPr>
          <w:rFonts w:asciiTheme="minorHAnsi" w:hAnsiTheme="minorHAnsi"/>
        </w:rPr>
      </w:pPr>
      <w:r w:rsidRPr="007931DA">
        <w:rPr>
          <w:rFonts w:asciiTheme="minorHAnsi" w:hAnsiTheme="minorHAnsi"/>
          <w:b/>
        </w:rPr>
        <w:t>Not all fields below will apply to all vendor solutions.</w:t>
      </w:r>
      <w:r w:rsidRPr="007931DA">
        <w:rPr>
          <w:rFonts w:asciiTheme="minorHAnsi" w:hAnsiTheme="minorHAnsi"/>
        </w:rPr>
        <w:t xml:space="preserve"> Bidders should indicate fields that are not applicable to their proposed solution in their response. </w:t>
      </w:r>
    </w:p>
    <w:p w14:paraId="4E00B684" w14:textId="34C6CD51" w:rsidR="00773CA9" w:rsidRPr="007931DA" w:rsidRDefault="00773CA9" w:rsidP="006B5F4D">
      <w:pPr>
        <w:spacing w:after="240"/>
        <w:jc w:val="both"/>
        <w:rPr>
          <w:rFonts w:asciiTheme="minorHAnsi" w:hAnsiTheme="minorHAnsi"/>
        </w:rPr>
      </w:pPr>
      <w:r w:rsidRPr="007931DA">
        <w:rPr>
          <w:rFonts w:asciiTheme="minorHAnsi" w:hAnsiTheme="minorHAnsi"/>
        </w:rPr>
        <w:t>Bidders may provide their responses in the format of the tables below, if desired. At a minimum, bidders must conform to the alpha-numeric outline of the sections, topics, and questions (e.g., System level diagram must be indicated as part of Section 4.</w:t>
      </w:r>
      <w:r w:rsidR="009955A3" w:rsidRPr="007931DA">
        <w:rPr>
          <w:rFonts w:asciiTheme="minorHAnsi" w:hAnsiTheme="minorHAnsi"/>
        </w:rPr>
        <w:t>1</w:t>
      </w:r>
      <w:r w:rsidR="00F037A8" w:rsidRPr="007931DA">
        <w:rPr>
          <w:rFonts w:asciiTheme="minorHAnsi" w:hAnsiTheme="minorHAnsi"/>
        </w:rPr>
        <w:t>.B</w:t>
      </w:r>
      <w:r w:rsidR="00400A90" w:rsidRPr="007931DA">
        <w:rPr>
          <w:rFonts w:asciiTheme="minorHAnsi" w:hAnsiTheme="minorHAnsi"/>
        </w:rPr>
        <w:t>.1</w:t>
      </w:r>
      <w:r w:rsidRPr="007931DA">
        <w:rPr>
          <w:rFonts w:asciiTheme="minorHAnsi" w:hAnsiTheme="minorHAnsi"/>
        </w:rPr>
        <w:t xml:space="preserve"> Technology Products and Related </w:t>
      </w:r>
      <w:r w:rsidR="00D37DAD" w:rsidRPr="007931DA">
        <w:rPr>
          <w:rFonts w:asciiTheme="minorHAnsi" w:hAnsiTheme="minorHAnsi"/>
        </w:rPr>
        <w:t>Services, System</w:t>
      </w:r>
      <w:r w:rsidRPr="007931DA">
        <w:rPr>
          <w:rFonts w:asciiTheme="minorHAnsi" w:hAnsiTheme="minorHAnsi"/>
        </w:rPr>
        <w:t xml:space="preserve"> Overview</w:t>
      </w:r>
      <w:r w:rsidR="00D37DAD" w:rsidRPr="007931DA">
        <w:rPr>
          <w:rFonts w:asciiTheme="minorHAnsi" w:hAnsiTheme="minorHAnsi"/>
        </w:rPr>
        <w:t>,</w:t>
      </w:r>
      <w:r w:rsidRPr="007931DA">
        <w:rPr>
          <w:rFonts w:asciiTheme="minorHAnsi" w:hAnsiTheme="minorHAnsi"/>
        </w:rPr>
        <w:t xml:space="preserve"> System Level Diagram). </w:t>
      </w:r>
    </w:p>
    <w:p w14:paraId="538F07C5" w14:textId="45EB5F7A" w:rsidR="00E309BF" w:rsidRPr="007931DA" w:rsidRDefault="009504C0" w:rsidP="006B5F4D">
      <w:pPr>
        <w:spacing w:after="240"/>
        <w:jc w:val="both"/>
        <w:rPr>
          <w:rFonts w:asciiTheme="minorHAnsi" w:hAnsiTheme="minorHAnsi"/>
        </w:rPr>
      </w:pPr>
      <w:r w:rsidRPr="007931DA">
        <w:rPr>
          <w:rFonts w:asciiTheme="minorHAnsi" w:hAnsiTheme="minorHAnsi"/>
        </w:rPr>
        <w:t xml:space="preserve">Bidders are also encouraged to provide clear, concise responses. In addition, bidders should feel free to reference to earlier sections for their responses if they feel the requested information would be repeated. </w:t>
      </w:r>
    </w:p>
    <w:p w14:paraId="3129ED1B" w14:textId="24069E64" w:rsidR="00E309BF" w:rsidRPr="006F7560" w:rsidRDefault="0056130B" w:rsidP="000606AF">
      <w:r w:rsidRPr="006F7560">
        <w:rPr>
          <w:noProof/>
        </w:rPr>
        <mc:AlternateContent>
          <mc:Choice Requires="wps">
            <w:drawing>
              <wp:inline distT="0" distB="0" distL="0" distR="0" wp14:anchorId="3BFA4D3E" wp14:editId="0C7204CA">
                <wp:extent cx="5812155" cy="2303145"/>
                <wp:effectExtent l="9525" t="10795" r="7620" b="635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2155" cy="2554605"/>
                        </a:xfrm>
                        <a:prstGeom prst="rect">
                          <a:avLst/>
                        </a:prstGeom>
                        <a:solidFill>
                          <a:srgbClr val="FFFFFF"/>
                        </a:solidFill>
                        <a:ln w="9525">
                          <a:solidFill>
                            <a:srgbClr val="000000"/>
                          </a:solidFill>
                          <a:miter lim="800000"/>
                          <a:headEnd/>
                          <a:tailEnd/>
                        </a:ln>
                      </wps:spPr>
                      <wps:txbx>
                        <w:txbxContent>
                          <w:p w14:paraId="5B995477" w14:textId="77777777" w:rsidR="00211C10" w:rsidRPr="007931DA" w:rsidRDefault="00211C10" w:rsidP="00A56D3F">
                            <w:pPr>
                              <w:spacing w:after="240"/>
                              <w:rPr>
                                <w:rFonts w:asciiTheme="minorHAnsi" w:hAnsiTheme="minorHAnsi"/>
                                <w:i/>
                              </w:rPr>
                            </w:pPr>
                            <w:r w:rsidRPr="007931DA">
                              <w:rPr>
                                <w:rFonts w:asciiTheme="minorHAnsi" w:hAnsiTheme="minorHAnsi"/>
                                <w:i/>
                                <w:u w:val="single"/>
                              </w:rPr>
                              <w:t>Example Response Format</w:t>
                            </w:r>
                            <w:r w:rsidRPr="007931DA">
                              <w:rPr>
                                <w:rFonts w:asciiTheme="minorHAnsi" w:hAnsiTheme="minorHAnsi"/>
                                <w:i/>
                              </w:rPr>
                              <w:t>:</w:t>
                            </w:r>
                          </w:p>
                          <w:p w14:paraId="4D3FCF17" w14:textId="3D6FF6BF" w:rsidR="00211C10" w:rsidRPr="007931DA" w:rsidRDefault="00211C10" w:rsidP="00A56D3F">
                            <w:pPr>
                              <w:spacing w:after="240"/>
                              <w:rPr>
                                <w:rFonts w:asciiTheme="minorHAnsi" w:hAnsiTheme="minorHAnsi"/>
                                <w:b/>
                              </w:rPr>
                            </w:pPr>
                            <w:r w:rsidRPr="007931DA">
                              <w:rPr>
                                <w:rFonts w:asciiTheme="minorHAnsi" w:hAnsiTheme="minorHAnsi"/>
                                <w:b/>
                              </w:rPr>
                              <w:t>Section 4.1 Technology Products and Related Services</w:t>
                            </w:r>
                          </w:p>
                          <w:p w14:paraId="23F8874A" w14:textId="656BB418" w:rsidR="00211C10" w:rsidRPr="007931DA" w:rsidRDefault="00211C10" w:rsidP="00A56D3F">
                            <w:pPr>
                              <w:spacing w:after="240"/>
                              <w:rPr>
                                <w:rFonts w:asciiTheme="minorHAnsi" w:hAnsiTheme="minorHAnsi"/>
                                <w:b/>
                              </w:rPr>
                            </w:pPr>
                            <w:r w:rsidRPr="007931DA">
                              <w:rPr>
                                <w:rFonts w:asciiTheme="minorHAnsi" w:hAnsiTheme="minorHAnsi"/>
                                <w:b/>
                              </w:rPr>
                              <w:t>B. System Overview</w:t>
                            </w:r>
                          </w:p>
                          <w:p w14:paraId="6FDB0152" w14:textId="77777777" w:rsidR="00211C10" w:rsidRPr="007931DA" w:rsidRDefault="00211C10" w:rsidP="00A56D3F">
                            <w:pPr>
                              <w:pStyle w:val="ListParagraph"/>
                              <w:numPr>
                                <w:ilvl w:val="0"/>
                                <w:numId w:val="27"/>
                              </w:numPr>
                              <w:spacing w:after="240"/>
                              <w:contextualSpacing w:val="0"/>
                              <w:rPr>
                                <w:rFonts w:asciiTheme="minorHAnsi" w:hAnsiTheme="minorHAnsi"/>
                              </w:rPr>
                            </w:pPr>
                            <w:r w:rsidRPr="007931DA">
                              <w:rPr>
                                <w:rFonts w:asciiTheme="minorHAnsi" w:hAnsiTheme="minorHAnsi"/>
                              </w:rPr>
                              <w:t>System Level Diagram</w:t>
                            </w:r>
                          </w:p>
                          <w:p w14:paraId="747C205E" w14:textId="77777777" w:rsidR="00211C10" w:rsidRPr="007931DA" w:rsidRDefault="00211C10" w:rsidP="00A56D3F">
                            <w:pPr>
                              <w:spacing w:after="240"/>
                              <w:ind w:firstLine="720"/>
                              <w:rPr>
                                <w:rFonts w:asciiTheme="minorHAnsi" w:hAnsiTheme="minorHAnsi"/>
                              </w:rPr>
                            </w:pPr>
                            <w:r w:rsidRPr="007931DA">
                              <w:rPr>
                                <w:rFonts w:asciiTheme="minorHAnsi" w:hAnsiTheme="minorHAnsi"/>
                              </w:rPr>
                              <w:t>[</w:t>
                            </w:r>
                            <w:proofErr w:type="gramStart"/>
                            <w:r w:rsidRPr="007931DA">
                              <w:rPr>
                                <w:rFonts w:asciiTheme="minorHAnsi" w:hAnsiTheme="minorHAnsi"/>
                              </w:rPr>
                              <w:t>insert</w:t>
                            </w:r>
                            <w:proofErr w:type="gramEnd"/>
                            <w:r w:rsidRPr="007931DA">
                              <w:rPr>
                                <w:rFonts w:asciiTheme="minorHAnsi" w:hAnsiTheme="minorHAnsi"/>
                              </w:rPr>
                              <w:t xml:space="preserve"> diagram here]</w:t>
                            </w:r>
                          </w:p>
                          <w:p w14:paraId="702B24F5" w14:textId="6FE8F354" w:rsidR="00211C10" w:rsidRPr="007931DA" w:rsidRDefault="00211C10" w:rsidP="00A56D3F">
                            <w:pPr>
                              <w:pStyle w:val="ListParagraph"/>
                              <w:numPr>
                                <w:ilvl w:val="0"/>
                                <w:numId w:val="27"/>
                              </w:numPr>
                              <w:spacing w:after="240"/>
                              <w:contextualSpacing w:val="0"/>
                              <w:rPr>
                                <w:rFonts w:asciiTheme="minorHAnsi" w:hAnsiTheme="minorHAnsi"/>
                              </w:rPr>
                            </w:pPr>
                            <w:r w:rsidRPr="007931DA">
                              <w:rPr>
                                <w:rFonts w:asciiTheme="minorHAnsi" w:hAnsiTheme="minorHAnsi"/>
                              </w:rPr>
                              <w:t>Description of Features/Functions</w:t>
                            </w:r>
                          </w:p>
                          <w:p w14:paraId="22C4B8F8" w14:textId="77777777" w:rsidR="00211C10" w:rsidRPr="007931DA" w:rsidRDefault="00211C10" w:rsidP="00A56D3F">
                            <w:pPr>
                              <w:spacing w:after="240"/>
                              <w:ind w:firstLine="720"/>
                              <w:rPr>
                                <w:rFonts w:asciiTheme="minorHAnsi" w:hAnsiTheme="minorHAnsi"/>
                              </w:rPr>
                            </w:pPr>
                            <w:r w:rsidRPr="007931DA">
                              <w:rPr>
                                <w:rFonts w:asciiTheme="minorHAnsi" w:hAnsiTheme="minorHAnsi"/>
                              </w:rPr>
                              <w:t>[</w:t>
                            </w:r>
                            <w:proofErr w:type="gramStart"/>
                            <w:r w:rsidRPr="007931DA">
                              <w:rPr>
                                <w:rFonts w:asciiTheme="minorHAnsi" w:hAnsiTheme="minorHAnsi"/>
                              </w:rPr>
                              <w:t>insert</w:t>
                            </w:r>
                            <w:proofErr w:type="gramEnd"/>
                            <w:r w:rsidRPr="007931DA">
                              <w:rPr>
                                <w:rFonts w:asciiTheme="minorHAnsi" w:hAnsiTheme="minorHAnsi"/>
                              </w:rPr>
                              <w:t xml:space="preserve"> text response here]</w:t>
                            </w:r>
                          </w:p>
                        </w:txbxContent>
                      </wps:txbx>
                      <wps:bodyPr rot="0" vert="horz" wrap="square" lIns="91440" tIns="45720" rIns="91440" bIns="45720" anchor="t" anchorCtr="0" upright="1">
                        <a:spAutoFit/>
                      </wps:bodyPr>
                    </wps:wsp>
                  </a:graphicData>
                </a:graphic>
              </wp:inline>
            </w:drawing>
          </mc:Choice>
          <mc:Fallback>
            <w:pict>
              <v:shape w14:anchorId="3BFA4D3E" id="Text Box 2" o:spid="_x0000_s1028" type="#_x0000_t202" style="width:457.65pt;height:18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">
                <v:textbox style="mso-fit-shape-to-text:t">
                  <w:txbxContent>
                    <w:p w14:paraId="5B995477" w14:textId="77777777" w:rsidR="00211C10" w:rsidRPr="007931DA" w:rsidRDefault="00211C10" w:rsidP="00A56D3F">
                      <w:pPr>
                        <w:spacing w:after="240"/>
                        <w:rPr>
                          <w:rFonts w:asciiTheme="minorHAnsi" w:hAnsiTheme="minorHAnsi"/>
                          <w:i/>
                        </w:rPr>
                      </w:pPr>
                      <w:r w:rsidRPr="007931DA">
                        <w:rPr>
                          <w:rFonts w:asciiTheme="minorHAnsi" w:hAnsiTheme="minorHAnsi"/>
                          <w:i/>
                          <w:u w:val="single"/>
                        </w:rPr>
                        <w:t>Example Response Format</w:t>
                      </w:r>
                      <w:r w:rsidRPr="007931DA">
                        <w:rPr>
                          <w:rFonts w:asciiTheme="minorHAnsi" w:hAnsiTheme="minorHAnsi"/>
                          <w:i/>
                        </w:rPr>
                        <w:t>:</w:t>
                      </w:r>
                    </w:p>
                    <w:p w14:paraId="4D3FCF17" w14:textId="3D6FF6BF" w:rsidR="00211C10" w:rsidRPr="007931DA" w:rsidRDefault="00211C10" w:rsidP="00A56D3F">
                      <w:pPr>
                        <w:spacing w:after="240"/>
                        <w:rPr>
                          <w:rFonts w:asciiTheme="minorHAnsi" w:hAnsiTheme="minorHAnsi"/>
                          <w:b/>
                        </w:rPr>
                      </w:pPr>
                      <w:r w:rsidRPr="007931DA">
                        <w:rPr>
                          <w:rFonts w:asciiTheme="minorHAnsi" w:hAnsiTheme="minorHAnsi"/>
                          <w:b/>
                        </w:rPr>
                        <w:t>Section 4.1 Technology Products and Related Services</w:t>
                      </w:r>
                    </w:p>
                    <w:p w14:paraId="23F8874A" w14:textId="656BB418" w:rsidR="00211C10" w:rsidRPr="007931DA" w:rsidRDefault="00211C10" w:rsidP="00A56D3F">
                      <w:pPr>
                        <w:spacing w:after="240"/>
                        <w:rPr>
                          <w:rFonts w:asciiTheme="minorHAnsi" w:hAnsiTheme="minorHAnsi"/>
                          <w:b/>
                        </w:rPr>
                      </w:pPr>
                      <w:r w:rsidRPr="007931DA">
                        <w:rPr>
                          <w:rFonts w:asciiTheme="minorHAnsi" w:hAnsiTheme="minorHAnsi"/>
                          <w:b/>
                        </w:rPr>
                        <w:t>B. System Overview</w:t>
                      </w:r>
                    </w:p>
                    <w:p w14:paraId="6FDB0152" w14:textId="77777777" w:rsidR="00211C10" w:rsidRPr="007931DA" w:rsidRDefault="00211C10" w:rsidP="00A56D3F">
                      <w:pPr>
                        <w:pStyle w:val="ListParagraph"/>
                        <w:numPr>
                          <w:ilvl w:val="0"/>
                          <w:numId w:val="27"/>
                        </w:numPr>
                        <w:spacing w:after="240"/>
                        <w:contextualSpacing w:val="0"/>
                        <w:rPr>
                          <w:rFonts w:asciiTheme="minorHAnsi" w:hAnsiTheme="minorHAnsi"/>
                        </w:rPr>
                      </w:pPr>
                      <w:r w:rsidRPr="007931DA">
                        <w:rPr>
                          <w:rFonts w:asciiTheme="minorHAnsi" w:hAnsiTheme="minorHAnsi"/>
                        </w:rPr>
                        <w:t>System Level Diagram</w:t>
                      </w:r>
                    </w:p>
                    <w:p w14:paraId="747C205E" w14:textId="77777777" w:rsidR="00211C10" w:rsidRPr="007931DA" w:rsidRDefault="00211C10" w:rsidP="00A56D3F">
                      <w:pPr>
                        <w:spacing w:after="240"/>
                        <w:ind w:firstLine="720"/>
                        <w:rPr>
                          <w:rFonts w:asciiTheme="minorHAnsi" w:hAnsiTheme="minorHAnsi"/>
                        </w:rPr>
                      </w:pPr>
                      <w:r w:rsidRPr="007931DA">
                        <w:rPr>
                          <w:rFonts w:asciiTheme="minorHAnsi" w:hAnsiTheme="minorHAnsi"/>
                        </w:rPr>
                        <w:t>[</w:t>
                      </w:r>
                      <w:proofErr w:type="gramStart"/>
                      <w:r w:rsidRPr="007931DA">
                        <w:rPr>
                          <w:rFonts w:asciiTheme="minorHAnsi" w:hAnsiTheme="minorHAnsi"/>
                        </w:rPr>
                        <w:t>insert</w:t>
                      </w:r>
                      <w:proofErr w:type="gramEnd"/>
                      <w:r w:rsidRPr="007931DA">
                        <w:rPr>
                          <w:rFonts w:asciiTheme="minorHAnsi" w:hAnsiTheme="minorHAnsi"/>
                        </w:rPr>
                        <w:t xml:space="preserve"> diagram here]</w:t>
                      </w:r>
                    </w:p>
                    <w:p w14:paraId="702B24F5" w14:textId="6FE8F354" w:rsidR="00211C10" w:rsidRPr="007931DA" w:rsidRDefault="00211C10" w:rsidP="00A56D3F">
                      <w:pPr>
                        <w:pStyle w:val="ListParagraph"/>
                        <w:numPr>
                          <w:ilvl w:val="0"/>
                          <w:numId w:val="27"/>
                        </w:numPr>
                        <w:spacing w:after="240"/>
                        <w:contextualSpacing w:val="0"/>
                        <w:rPr>
                          <w:rFonts w:asciiTheme="minorHAnsi" w:hAnsiTheme="minorHAnsi"/>
                        </w:rPr>
                      </w:pPr>
                      <w:r w:rsidRPr="007931DA">
                        <w:rPr>
                          <w:rFonts w:asciiTheme="minorHAnsi" w:hAnsiTheme="minorHAnsi"/>
                        </w:rPr>
                        <w:t>Description of Features/Functions</w:t>
                      </w:r>
                    </w:p>
                    <w:p w14:paraId="22C4B8F8" w14:textId="77777777" w:rsidR="00211C10" w:rsidRPr="007931DA" w:rsidRDefault="00211C10" w:rsidP="00A56D3F">
                      <w:pPr>
                        <w:spacing w:after="240"/>
                        <w:ind w:firstLine="720"/>
                        <w:rPr>
                          <w:rFonts w:asciiTheme="minorHAnsi" w:hAnsiTheme="minorHAnsi"/>
                        </w:rPr>
                      </w:pPr>
                      <w:r w:rsidRPr="007931DA">
                        <w:rPr>
                          <w:rFonts w:asciiTheme="minorHAnsi" w:hAnsiTheme="minorHAnsi"/>
                        </w:rPr>
                        <w:t>[</w:t>
                      </w:r>
                      <w:proofErr w:type="gramStart"/>
                      <w:r w:rsidRPr="007931DA">
                        <w:rPr>
                          <w:rFonts w:asciiTheme="minorHAnsi" w:hAnsiTheme="minorHAnsi"/>
                        </w:rPr>
                        <w:t>insert</w:t>
                      </w:r>
                      <w:proofErr w:type="gramEnd"/>
                      <w:r w:rsidRPr="007931DA">
                        <w:rPr>
                          <w:rFonts w:asciiTheme="minorHAnsi" w:hAnsiTheme="minorHAnsi"/>
                        </w:rPr>
                        <w:t xml:space="preserve"> text response here]</w:t>
                      </w:r>
                    </w:p>
                  </w:txbxContent>
                </v:textbox>
                <w10:anchorlock/>
              </v:shape>
            </w:pict>
          </mc:Fallback>
        </mc:AlternateContent>
      </w:r>
    </w:p>
    <w:p w14:paraId="3079E4CC" w14:textId="77777777" w:rsidR="00E309BF" w:rsidRPr="006F7560" w:rsidRDefault="00E309BF" w:rsidP="000606AF"/>
    <w:p w14:paraId="26CA9067" w14:textId="77777777" w:rsidR="009504C0" w:rsidRPr="006F7560" w:rsidRDefault="009504C0">
      <w:r w:rsidRPr="006F7560">
        <w:br w:type="page"/>
      </w:r>
    </w:p>
    <w:p w14:paraId="36F3238B" w14:textId="77777777" w:rsidR="00E23EF9" w:rsidRPr="007931DA" w:rsidRDefault="00E23EF9" w:rsidP="00341844">
      <w:pPr>
        <w:pStyle w:val="Heading2"/>
        <w:spacing w:before="0"/>
        <w:rPr>
          <w:rFonts w:ascii="Cambria" w:hAnsi="Cambria" w:cs="Times New Roman"/>
        </w:rPr>
      </w:pPr>
      <w:bookmarkStart w:id="207" w:name="_Toc39219175"/>
      <w:r w:rsidRPr="007931DA">
        <w:rPr>
          <w:rFonts w:ascii="Cambria" w:hAnsi="Cambria" w:cs="Times New Roman"/>
        </w:rPr>
        <w:lastRenderedPageBreak/>
        <w:t xml:space="preserve">Technology </w:t>
      </w:r>
      <w:r w:rsidR="00E85341" w:rsidRPr="007931DA">
        <w:rPr>
          <w:rFonts w:ascii="Cambria" w:hAnsi="Cambria" w:cs="Times New Roman"/>
        </w:rPr>
        <w:t xml:space="preserve">Products and </w:t>
      </w:r>
      <w:r w:rsidR="003473AF" w:rsidRPr="007931DA">
        <w:rPr>
          <w:rFonts w:ascii="Cambria" w:hAnsi="Cambria" w:cs="Times New Roman"/>
        </w:rPr>
        <w:t xml:space="preserve">Related </w:t>
      </w:r>
      <w:r w:rsidRPr="007931DA">
        <w:rPr>
          <w:rFonts w:ascii="Cambria" w:hAnsi="Cambria" w:cs="Times New Roman"/>
        </w:rPr>
        <w:t>Services</w:t>
      </w:r>
      <w:bookmarkEnd w:id="207"/>
    </w:p>
    <w:tbl>
      <w:tblPr>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9"/>
        <w:gridCol w:w="6501"/>
      </w:tblGrid>
      <w:tr w:rsidR="003473AF" w:rsidRPr="007931DA" w14:paraId="397CDF31" w14:textId="77777777" w:rsidTr="00A56D3F">
        <w:trPr>
          <w:cantSplit/>
        </w:trPr>
        <w:tc>
          <w:tcPr>
            <w:tcW w:w="5000" w:type="pct"/>
            <w:gridSpan w:val="2"/>
            <w:shd w:val="clear" w:color="auto" w:fill="D9D9D9"/>
          </w:tcPr>
          <w:p w14:paraId="28A7693C" w14:textId="77777777" w:rsidR="003473AF" w:rsidRPr="007931DA" w:rsidRDefault="003473AF" w:rsidP="00341844">
            <w:pPr>
              <w:keepNext/>
              <w:numPr>
                <w:ilvl w:val="0"/>
                <w:numId w:val="20"/>
              </w:numPr>
              <w:spacing w:before="120" w:after="120"/>
              <w:rPr>
                <w:rFonts w:asciiTheme="minorHAnsi" w:hAnsiTheme="minorHAnsi"/>
                <w:b/>
                <w:sz w:val="28"/>
              </w:rPr>
            </w:pPr>
            <w:r w:rsidRPr="007931DA">
              <w:rPr>
                <w:rFonts w:asciiTheme="minorHAnsi" w:hAnsiTheme="minorHAnsi"/>
                <w:b/>
                <w:sz w:val="28"/>
              </w:rPr>
              <w:t>Summary of Proposal</w:t>
            </w:r>
            <w:r w:rsidR="00FA3274" w:rsidRPr="007931DA">
              <w:rPr>
                <w:rFonts w:asciiTheme="minorHAnsi" w:hAnsiTheme="minorHAnsi"/>
                <w:b/>
                <w:sz w:val="28"/>
              </w:rPr>
              <w:t xml:space="preserve"> </w:t>
            </w:r>
            <w:r w:rsidR="00FA3274" w:rsidRPr="007931DA">
              <w:rPr>
                <w:rFonts w:asciiTheme="minorHAnsi" w:hAnsiTheme="minorHAnsi"/>
                <w:sz w:val="28"/>
              </w:rPr>
              <w:t>(2-page limit)</w:t>
            </w:r>
          </w:p>
        </w:tc>
      </w:tr>
      <w:tr w:rsidR="003473AF" w:rsidRPr="007931DA" w14:paraId="692F6318" w14:textId="77777777" w:rsidTr="00A56D3F">
        <w:trPr>
          <w:cantSplit/>
        </w:trPr>
        <w:tc>
          <w:tcPr>
            <w:tcW w:w="1416" w:type="pct"/>
            <w:shd w:val="clear" w:color="auto" w:fill="D9D9D9"/>
          </w:tcPr>
          <w:p w14:paraId="068B1DB7" w14:textId="77777777" w:rsidR="003473AF" w:rsidRPr="007931DA" w:rsidRDefault="003473AF" w:rsidP="00341844">
            <w:pPr>
              <w:numPr>
                <w:ilvl w:val="0"/>
                <w:numId w:val="19"/>
              </w:numPr>
              <w:spacing w:before="120" w:after="120"/>
              <w:rPr>
                <w:rFonts w:asciiTheme="minorHAnsi" w:hAnsiTheme="minorHAnsi"/>
                <w:sz w:val="22"/>
                <w:szCs w:val="22"/>
              </w:rPr>
            </w:pPr>
            <w:r w:rsidRPr="007931DA">
              <w:rPr>
                <w:rFonts w:asciiTheme="minorHAnsi" w:hAnsiTheme="minorHAnsi"/>
                <w:sz w:val="22"/>
                <w:szCs w:val="22"/>
              </w:rPr>
              <w:t>Summary of Proposal for Technology Products and Related Services</w:t>
            </w:r>
          </w:p>
        </w:tc>
        <w:tc>
          <w:tcPr>
            <w:tcW w:w="3584" w:type="pct"/>
          </w:tcPr>
          <w:p w14:paraId="21FFB0D3" w14:textId="4B1AAADD" w:rsidR="003473AF" w:rsidRPr="007931DA" w:rsidRDefault="009B50DE" w:rsidP="00291E4F">
            <w:pPr>
              <w:spacing w:before="120" w:after="120"/>
              <w:rPr>
                <w:rFonts w:asciiTheme="minorHAnsi" w:hAnsiTheme="minorHAnsi"/>
                <w:sz w:val="22"/>
                <w:szCs w:val="22"/>
              </w:rPr>
            </w:pPr>
            <w:r w:rsidRPr="007931DA">
              <w:rPr>
                <w:rFonts w:asciiTheme="minorHAnsi" w:hAnsiTheme="minorHAnsi"/>
                <w:sz w:val="22"/>
                <w:szCs w:val="22"/>
              </w:rPr>
              <w:t>Provide a high-level overview of your proposed technology, associated hardware and software, and any technology-related services. This should be a concise summary of the offering that you propose in t</w:t>
            </w:r>
            <w:r w:rsidR="00601DDC">
              <w:rPr>
                <w:rFonts w:asciiTheme="minorHAnsi" w:hAnsiTheme="minorHAnsi"/>
                <w:sz w:val="22"/>
                <w:szCs w:val="22"/>
              </w:rPr>
              <w:t>he remainder of this Section</w:t>
            </w:r>
            <w:r w:rsidRPr="007931DA">
              <w:rPr>
                <w:rFonts w:asciiTheme="minorHAnsi" w:hAnsiTheme="minorHAnsi"/>
                <w:sz w:val="22"/>
                <w:szCs w:val="22"/>
              </w:rPr>
              <w:t>, highlighting unique elements of your proposal</w:t>
            </w:r>
            <w:r w:rsidR="00291E4F">
              <w:rPr>
                <w:rFonts w:asciiTheme="minorHAnsi" w:hAnsiTheme="minorHAnsi"/>
                <w:sz w:val="22"/>
                <w:szCs w:val="22"/>
              </w:rPr>
              <w:t xml:space="preserve"> </w:t>
            </w:r>
            <w:r w:rsidR="00291E4F" w:rsidRPr="00291E4F">
              <w:rPr>
                <w:rFonts w:asciiTheme="minorHAnsi" w:hAnsiTheme="minorHAnsi"/>
                <w:sz w:val="22"/>
                <w:szCs w:val="22"/>
              </w:rPr>
              <w:t xml:space="preserve">including Key Proposal Inputs outlined in Exhibit E.  </w:t>
            </w:r>
            <w:r w:rsidRPr="007931DA">
              <w:rPr>
                <w:rFonts w:asciiTheme="minorHAnsi" w:hAnsiTheme="minorHAnsi"/>
                <w:sz w:val="22"/>
                <w:szCs w:val="22"/>
              </w:rPr>
              <w:t>This summary should NOT address Implementation Services, which are covered in Section</w:t>
            </w:r>
            <w:r w:rsidR="000808F2" w:rsidRPr="007931DA">
              <w:rPr>
                <w:rFonts w:asciiTheme="minorHAnsi" w:hAnsiTheme="minorHAnsi"/>
                <w:sz w:val="22"/>
                <w:szCs w:val="22"/>
              </w:rPr>
              <w:t> </w:t>
            </w:r>
            <w:r w:rsidRPr="007931DA">
              <w:rPr>
                <w:rFonts w:asciiTheme="minorHAnsi" w:hAnsiTheme="minorHAnsi"/>
                <w:sz w:val="22"/>
                <w:szCs w:val="22"/>
              </w:rPr>
              <w:t>4.</w:t>
            </w:r>
            <w:r w:rsidR="00F741EA" w:rsidRPr="007931DA">
              <w:rPr>
                <w:rFonts w:asciiTheme="minorHAnsi" w:hAnsiTheme="minorHAnsi"/>
                <w:sz w:val="22"/>
                <w:szCs w:val="22"/>
              </w:rPr>
              <w:t>2</w:t>
            </w:r>
            <w:r w:rsidRPr="007931DA">
              <w:rPr>
                <w:rFonts w:asciiTheme="minorHAnsi" w:hAnsiTheme="minorHAnsi"/>
                <w:sz w:val="22"/>
                <w:szCs w:val="22"/>
              </w:rPr>
              <w:t>.</w:t>
            </w:r>
          </w:p>
        </w:tc>
      </w:tr>
    </w:tbl>
    <w:p w14:paraId="7DCD9DF6" w14:textId="77777777" w:rsidR="00341844" w:rsidRPr="003A7679" w:rsidRDefault="00341844" w:rsidP="00341844">
      <w:pPr>
        <w:spacing w:before="120" w:after="120"/>
      </w:pPr>
    </w:p>
    <w:tbl>
      <w:tblPr>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9"/>
        <w:gridCol w:w="6501"/>
      </w:tblGrid>
      <w:tr w:rsidR="00536B57" w:rsidRPr="007931DA" w14:paraId="5496BCFF" w14:textId="77777777" w:rsidTr="00A56D3F">
        <w:trPr>
          <w:cantSplit/>
        </w:trPr>
        <w:tc>
          <w:tcPr>
            <w:tcW w:w="5000" w:type="pct"/>
            <w:gridSpan w:val="2"/>
            <w:shd w:val="clear" w:color="auto" w:fill="D9D9D9"/>
          </w:tcPr>
          <w:p w14:paraId="08202777" w14:textId="6B97CB2C" w:rsidR="000759BA" w:rsidRPr="007931DA" w:rsidRDefault="00CA7B78" w:rsidP="00341844">
            <w:pPr>
              <w:keepNext/>
              <w:numPr>
                <w:ilvl w:val="0"/>
                <w:numId w:val="20"/>
              </w:numPr>
              <w:spacing w:before="120" w:after="120"/>
              <w:rPr>
                <w:rFonts w:asciiTheme="minorHAnsi" w:hAnsiTheme="minorHAnsi"/>
                <w:b/>
                <w:sz w:val="28"/>
              </w:rPr>
            </w:pPr>
            <w:r w:rsidRPr="007931DA">
              <w:rPr>
                <w:rFonts w:asciiTheme="minorHAnsi" w:hAnsiTheme="minorHAnsi"/>
                <w:b/>
                <w:sz w:val="28"/>
              </w:rPr>
              <w:t xml:space="preserve">System </w:t>
            </w:r>
            <w:r w:rsidR="00DC547E" w:rsidRPr="007931DA">
              <w:rPr>
                <w:rFonts w:asciiTheme="minorHAnsi" w:hAnsiTheme="minorHAnsi"/>
                <w:b/>
                <w:sz w:val="28"/>
              </w:rPr>
              <w:t xml:space="preserve">Overview </w:t>
            </w:r>
          </w:p>
        </w:tc>
      </w:tr>
      <w:tr w:rsidR="009B50DE" w:rsidRPr="007931DA" w14:paraId="6CA9FF47" w14:textId="77777777" w:rsidTr="00A56D3F">
        <w:trPr>
          <w:cantSplit/>
        </w:trPr>
        <w:tc>
          <w:tcPr>
            <w:tcW w:w="1416" w:type="pct"/>
            <w:shd w:val="clear" w:color="auto" w:fill="D9D9D9"/>
          </w:tcPr>
          <w:p w14:paraId="35DD6864" w14:textId="77777777" w:rsidR="009B50DE" w:rsidRPr="007931DA" w:rsidRDefault="009B50DE" w:rsidP="00341844">
            <w:pPr>
              <w:numPr>
                <w:ilvl w:val="0"/>
                <w:numId w:val="23"/>
              </w:numPr>
              <w:spacing w:before="120" w:after="120"/>
              <w:rPr>
                <w:rFonts w:asciiTheme="minorHAnsi" w:hAnsiTheme="minorHAnsi"/>
                <w:sz w:val="22"/>
                <w:szCs w:val="22"/>
              </w:rPr>
            </w:pPr>
            <w:r w:rsidRPr="007931DA">
              <w:rPr>
                <w:rFonts w:asciiTheme="minorHAnsi" w:hAnsiTheme="minorHAnsi"/>
                <w:sz w:val="22"/>
                <w:szCs w:val="22"/>
              </w:rPr>
              <w:t xml:space="preserve">System Level Diagram </w:t>
            </w:r>
          </w:p>
        </w:tc>
        <w:tc>
          <w:tcPr>
            <w:tcW w:w="3584" w:type="pct"/>
          </w:tcPr>
          <w:p w14:paraId="5BB60910" w14:textId="0A932693" w:rsidR="00F741EA" w:rsidRPr="007931DA" w:rsidRDefault="00F741EA" w:rsidP="00341844">
            <w:pPr>
              <w:spacing w:before="120" w:after="120"/>
              <w:rPr>
                <w:rFonts w:asciiTheme="minorHAnsi" w:hAnsiTheme="minorHAnsi"/>
                <w:sz w:val="22"/>
                <w:szCs w:val="22"/>
              </w:rPr>
            </w:pPr>
            <w:r w:rsidRPr="007931DA">
              <w:rPr>
                <w:rFonts w:asciiTheme="minorHAnsi" w:hAnsiTheme="minorHAnsi"/>
                <w:sz w:val="22"/>
                <w:szCs w:val="22"/>
              </w:rPr>
              <w:t xml:space="preserve">Provide a system level block diagram of the solution that you are proposing. Include head-end (control) elements, all key interfaces, databases, communication, monitoring, switches, and associated technology to deliver a load shed signal to the customers and end devices, and the return path for communications back to </w:t>
            </w:r>
            <w:r w:rsidR="00CD3B7E" w:rsidRPr="007931DA">
              <w:rPr>
                <w:rFonts w:asciiTheme="minorHAnsi" w:hAnsiTheme="minorHAnsi"/>
                <w:sz w:val="22"/>
                <w:szCs w:val="22"/>
              </w:rPr>
              <w:t xml:space="preserve">PSE. </w:t>
            </w:r>
            <w:r w:rsidR="005631E3" w:rsidRPr="007931DA">
              <w:rPr>
                <w:rFonts w:asciiTheme="minorHAnsi" w:hAnsiTheme="minorHAnsi"/>
                <w:sz w:val="22"/>
                <w:szCs w:val="22"/>
              </w:rPr>
              <w:t xml:space="preserve">PSE prefers a two-way communication infrastructure. </w:t>
            </w:r>
          </w:p>
          <w:p w14:paraId="24736DD4" w14:textId="6A38CA07" w:rsidR="009B50DE" w:rsidRPr="007931DA" w:rsidRDefault="009B50DE" w:rsidP="00341844">
            <w:pPr>
              <w:spacing w:before="120" w:after="120"/>
              <w:rPr>
                <w:rFonts w:asciiTheme="minorHAnsi" w:hAnsiTheme="minorHAnsi"/>
                <w:sz w:val="22"/>
                <w:szCs w:val="22"/>
              </w:rPr>
            </w:pPr>
            <w:r w:rsidRPr="007931DA">
              <w:rPr>
                <w:rFonts w:asciiTheme="minorHAnsi" w:hAnsiTheme="minorHAnsi"/>
                <w:sz w:val="22"/>
                <w:szCs w:val="22"/>
                <w:u w:val="single"/>
              </w:rPr>
              <w:t>Note</w:t>
            </w:r>
            <w:r w:rsidRPr="007931DA">
              <w:rPr>
                <w:rFonts w:asciiTheme="minorHAnsi" w:hAnsiTheme="minorHAnsi"/>
                <w:sz w:val="22"/>
                <w:szCs w:val="22"/>
              </w:rPr>
              <w:t xml:space="preserve">: </w:t>
            </w:r>
            <w:r w:rsidR="00BB4528" w:rsidRPr="007931DA">
              <w:rPr>
                <w:rFonts w:asciiTheme="minorHAnsi" w:hAnsiTheme="minorHAnsi"/>
                <w:sz w:val="22"/>
                <w:szCs w:val="22"/>
              </w:rPr>
              <w:t>PSE</w:t>
            </w:r>
            <w:r w:rsidRPr="007931DA">
              <w:rPr>
                <w:rFonts w:asciiTheme="minorHAnsi" w:hAnsiTheme="minorHAnsi"/>
                <w:sz w:val="22"/>
                <w:szCs w:val="22"/>
              </w:rPr>
              <w:t xml:space="preserve"> will not accept marketing brochures or any extraneous marketing information to fulfill this request, but may be included in an appendix. A simple but detailed block diagram that is easy to read and understand is mandatory. </w:t>
            </w:r>
          </w:p>
        </w:tc>
      </w:tr>
      <w:tr w:rsidR="00214A16" w:rsidRPr="007931DA" w14:paraId="5379B2CE" w14:textId="77777777" w:rsidTr="00A56D3F">
        <w:trPr>
          <w:cantSplit/>
        </w:trPr>
        <w:tc>
          <w:tcPr>
            <w:tcW w:w="1416" w:type="pct"/>
            <w:shd w:val="clear" w:color="auto" w:fill="D9D9D9"/>
          </w:tcPr>
          <w:p w14:paraId="3C955A17" w14:textId="61C66966" w:rsidR="00214A16" w:rsidRPr="007931DA" w:rsidRDefault="00214A16" w:rsidP="00341844">
            <w:pPr>
              <w:numPr>
                <w:ilvl w:val="0"/>
                <w:numId w:val="23"/>
              </w:numPr>
              <w:spacing w:before="120" w:after="120"/>
              <w:rPr>
                <w:rFonts w:asciiTheme="minorHAnsi" w:hAnsiTheme="minorHAnsi"/>
                <w:sz w:val="22"/>
                <w:szCs w:val="22"/>
              </w:rPr>
            </w:pPr>
            <w:r w:rsidRPr="007931DA">
              <w:rPr>
                <w:rFonts w:asciiTheme="minorHAnsi" w:hAnsiTheme="minorHAnsi"/>
                <w:sz w:val="22"/>
                <w:szCs w:val="22"/>
              </w:rPr>
              <w:t>Description of Features/Functions</w:t>
            </w:r>
          </w:p>
        </w:tc>
        <w:tc>
          <w:tcPr>
            <w:tcW w:w="3584" w:type="pct"/>
          </w:tcPr>
          <w:p w14:paraId="48ADED69" w14:textId="6E62B3FD" w:rsidR="00214A16" w:rsidRPr="007931DA" w:rsidRDefault="00214A16" w:rsidP="0078795C">
            <w:pPr>
              <w:spacing w:before="120" w:after="120"/>
              <w:rPr>
                <w:rFonts w:asciiTheme="minorHAnsi" w:hAnsiTheme="minorHAnsi"/>
                <w:sz w:val="22"/>
                <w:szCs w:val="22"/>
              </w:rPr>
            </w:pPr>
            <w:r w:rsidRPr="007931DA">
              <w:rPr>
                <w:rFonts w:asciiTheme="minorHAnsi" w:hAnsiTheme="minorHAnsi"/>
                <w:sz w:val="22"/>
                <w:szCs w:val="22"/>
              </w:rPr>
              <w:t>Based on the system-level diagram, describe the major fun</w:t>
            </w:r>
            <w:r w:rsidR="0078795C" w:rsidRPr="007931DA">
              <w:rPr>
                <w:rFonts w:asciiTheme="minorHAnsi" w:hAnsiTheme="minorHAnsi"/>
                <w:sz w:val="22"/>
                <w:szCs w:val="22"/>
              </w:rPr>
              <w:t>ctions/features of that system</w:t>
            </w:r>
            <w:r w:rsidRPr="007931DA">
              <w:rPr>
                <w:rFonts w:asciiTheme="minorHAnsi" w:hAnsiTheme="minorHAnsi"/>
                <w:sz w:val="22"/>
                <w:szCs w:val="22"/>
              </w:rPr>
              <w:t xml:space="preserve">. </w:t>
            </w:r>
          </w:p>
        </w:tc>
      </w:tr>
      <w:tr w:rsidR="00846F4F" w:rsidRPr="007931DA" w14:paraId="26C9D049" w14:textId="77777777" w:rsidTr="00A56D3F">
        <w:trPr>
          <w:cantSplit/>
        </w:trPr>
        <w:tc>
          <w:tcPr>
            <w:tcW w:w="1416" w:type="pct"/>
            <w:shd w:val="clear" w:color="auto" w:fill="D9D9D9"/>
          </w:tcPr>
          <w:p w14:paraId="4DAE2B8C" w14:textId="35F5B9D9" w:rsidR="00846F4F" w:rsidRPr="007931DA" w:rsidRDefault="00846F4F" w:rsidP="00341844">
            <w:pPr>
              <w:numPr>
                <w:ilvl w:val="0"/>
                <w:numId w:val="23"/>
              </w:numPr>
              <w:spacing w:before="120" w:after="120"/>
              <w:rPr>
                <w:rFonts w:asciiTheme="minorHAnsi" w:hAnsiTheme="minorHAnsi"/>
                <w:sz w:val="22"/>
                <w:szCs w:val="22"/>
              </w:rPr>
            </w:pPr>
            <w:r w:rsidRPr="007931DA">
              <w:rPr>
                <w:rFonts w:asciiTheme="minorHAnsi" w:hAnsiTheme="minorHAnsi"/>
                <w:sz w:val="22"/>
                <w:szCs w:val="22"/>
              </w:rPr>
              <w:t>End-Use Control Devices and Systems</w:t>
            </w:r>
          </w:p>
        </w:tc>
        <w:tc>
          <w:tcPr>
            <w:tcW w:w="3584" w:type="pct"/>
          </w:tcPr>
          <w:p w14:paraId="2DC98396" w14:textId="0D992D7A" w:rsidR="00846F4F" w:rsidRPr="007931DA" w:rsidRDefault="00846F4F" w:rsidP="00846F4F">
            <w:pPr>
              <w:spacing w:before="120" w:after="120"/>
              <w:rPr>
                <w:rFonts w:asciiTheme="minorHAnsi" w:hAnsiTheme="minorHAnsi"/>
                <w:sz w:val="22"/>
                <w:szCs w:val="22"/>
              </w:rPr>
            </w:pPr>
            <w:r w:rsidRPr="007931DA">
              <w:rPr>
                <w:rFonts w:asciiTheme="minorHAnsi" w:hAnsiTheme="minorHAnsi"/>
                <w:sz w:val="22"/>
                <w:szCs w:val="22"/>
              </w:rPr>
              <w:t>Provide technical descriptions of any end-use devices and systems you are proposing for customer premises as well as the end-uses they might control.</w:t>
            </w:r>
          </w:p>
        </w:tc>
      </w:tr>
      <w:tr w:rsidR="00846F4F" w:rsidRPr="007931DA" w14:paraId="7FAEE578" w14:textId="77777777" w:rsidTr="00A56D3F">
        <w:trPr>
          <w:cantSplit/>
        </w:trPr>
        <w:tc>
          <w:tcPr>
            <w:tcW w:w="1416" w:type="pct"/>
            <w:shd w:val="clear" w:color="auto" w:fill="D9D9D9"/>
          </w:tcPr>
          <w:p w14:paraId="246B2310" w14:textId="019B0761" w:rsidR="00846F4F" w:rsidRPr="007931DA" w:rsidRDefault="00846F4F" w:rsidP="00341844">
            <w:pPr>
              <w:numPr>
                <w:ilvl w:val="0"/>
                <w:numId w:val="23"/>
              </w:numPr>
              <w:spacing w:before="120" w:after="120"/>
              <w:rPr>
                <w:rFonts w:asciiTheme="minorHAnsi" w:hAnsiTheme="minorHAnsi"/>
                <w:sz w:val="22"/>
                <w:szCs w:val="22"/>
              </w:rPr>
            </w:pPr>
            <w:r w:rsidRPr="007931DA">
              <w:rPr>
                <w:rFonts w:asciiTheme="minorHAnsi" w:hAnsiTheme="minorHAnsi"/>
                <w:sz w:val="22"/>
                <w:szCs w:val="22"/>
              </w:rPr>
              <w:t>Communications Infrastructure</w:t>
            </w:r>
          </w:p>
        </w:tc>
        <w:tc>
          <w:tcPr>
            <w:tcW w:w="3584" w:type="pct"/>
          </w:tcPr>
          <w:p w14:paraId="20176C8C" w14:textId="77777777" w:rsidR="00846F4F" w:rsidRPr="007931DA" w:rsidRDefault="00846F4F" w:rsidP="00341844">
            <w:pPr>
              <w:spacing w:before="120" w:after="120"/>
              <w:rPr>
                <w:rFonts w:asciiTheme="minorHAnsi" w:hAnsiTheme="minorHAnsi"/>
                <w:sz w:val="22"/>
                <w:szCs w:val="22"/>
              </w:rPr>
            </w:pPr>
            <w:r w:rsidRPr="007931DA">
              <w:rPr>
                <w:rFonts w:asciiTheme="minorHAnsi" w:hAnsiTheme="minorHAnsi"/>
                <w:sz w:val="22"/>
                <w:szCs w:val="22"/>
              </w:rPr>
              <w:t>Based on the system-level description, provide a complete description of the communication infrastructure that will be needed and how it will be used.</w:t>
            </w:r>
          </w:p>
          <w:p w14:paraId="3D2CEDE3" w14:textId="5002018B" w:rsidR="00821EA4" w:rsidRPr="00F6133D" w:rsidRDefault="0078795C" w:rsidP="00F6133D">
            <w:pPr>
              <w:spacing w:before="120" w:after="120"/>
              <w:rPr>
                <w:rFonts w:asciiTheme="minorHAnsi" w:hAnsiTheme="minorHAnsi"/>
                <w:sz w:val="22"/>
                <w:szCs w:val="22"/>
              </w:rPr>
            </w:pPr>
            <w:r w:rsidRPr="00821EA4">
              <w:rPr>
                <w:rFonts w:asciiTheme="minorHAnsi" w:hAnsiTheme="minorHAnsi"/>
                <w:sz w:val="22"/>
                <w:szCs w:val="22"/>
              </w:rPr>
              <w:t>Discuss the flexibility and adaptability of communications options used to monitor, control, and manage the remote devices. Discuss your ability to upgrade the communications options to adopt new technology and/or systems and services (e.g., AMI). Provide information about your proposed future communication options, the proposed time frame for these, and the additional features and capabilities this will provide.</w:t>
            </w:r>
          </w:p>
        </w:tc>
      </w:tr>
      <w:tr w:rsidR="00846F4F" w:rsidRPr="007931DA" w14:paraId="142C6660" w14:textId="77777777" w:rsidTr="00A56D3F">
        <w:trPr>
          <w:cantSplit/>
        </w:trPr>
        <w:tc>
          <w:tcPr>
            <w:tcW w:w="1416" w:type="pct"/>
            <w:shd w:val="clear" w:color="auto" w:fill="D9D9D9"/>
          </w:tcPr>
          <w:p w14:paraId="72246FF0" w14:textId="71200EE6" w:rsidR="00846F4F" w:rsidRPr="007931DA" w:rsidRDefault="00846F4F" w:rsidP="00341844">
            <w:pPr>
              <w:numPr>
                <w:ilvl w:val="0"/>
                <w:numId w:val="23"/>
              </w:numPr>
              <w:spacing w:before="120" w:after="120"/>
              <w:rPr>
                <w:rFonts w:asciiTheme="minorHAnsi" w:hAnsiTheme="minorHAnsi"/>
                <w:sz w:val="22"/>
                <w:szCs w:val="22"/>
              </w:rPr>
            </w:pPr>
            <w:r w:rsidRPr="007931DA">
              <w:rPr>
                <w:rFonts w:asciiTheme="minorHAnsi" w:hAnsiTheme="minorHAnsi"/>
                <w:sz w:val="22"/>
                <w:szCs w:val="22"/>
              </w:rPr>
              <w:lastRenderedPageBreak/>
              <w:t>Metering</w:t>
            </w:r>
          </w:p>
        </w:tc>
        <w:tc>
          <w:tcPr>
            <w:tcW w:w="3584" w:type="pct"/>
          </w:tcPr>
          <w:p w14:paraId="14A7ED9C" w14:textId="77777777" w:rsidR="00846F4F" w:rsidRDefault="00846F4F" w:rsidP="00341844">
            <w:pPr>
              <w:spacing w:before="120" w:after="120"/>
              <w:rPr>
                <w:rFonts w:asciiTheme="minorHAnsi" w:hAnsiTheme="minorHAnsi"/>
                <w:sz w:val="22"/>
                <w:szCs w:val="22"/>
              </w:rPr>
            </w:pPr>
            <w:r w:rsidRPr="007931DA">
              <w:rPr>
                <w:rFonts w:asciiTheme="minorHAnsi" w:hAnsiTheme="minorHAnsi"/>
                <w:sz w:val="22"/>
                <w:szCs w:val="22"/>
              </w:rPr>
              <w:t>Describe the type of metering that will be employed and how metering information will be relayed to PSE—frequency, resolution, summary reporting, etc. Also indicate any requirements for PSE’s installed metering, or bidder’s intended use of PSE meter data.</w:t>
            </w:r>
          </w:p>
          <w:p w14:paraId="6EFDAABD" w14:textId="77777777" w:rsidR="00D86DE2" w:rsidRDefault="006A4D86" w:rsidP="006A4D86">
            <w:pPr>
              <w:spacing w:before="120" w:after="120"/>
              <w:rPr>
                <w:rFonts w:asciiTheme="minorHAnsi" w:hAnsiTheme="minorHAnsi"/>
                <w:sz w:val="22"/>
                <w:szCs w:val="22"/>
              </w:rPr>
            </w:pPr>
            <w:r w:rsidRPr="00E04173">
              <w:rPr>
                <w:rFonts w:asciiTheme="minorHAnsi" w:hAnsiTheme="minorHAnsi"/>
                <w:sz w:val="22"/>
                <w:szCs w:val="22"/>
                <w:u w:val="single"/>
              </w:rPr>
              <w:t>Note</w:t>
            </w:r>
            <w:r w:rsidRPr="00A61A10">
              <w:rPr>
                <w:rFonts w:asciiTheme="minorHAnsi" w:hAnsiTheme="minorHAnsi"/>
                <w:sz w:val="22"/>
                <w:szCs w:val="22"/>
              </w:rPr>
              <w:t xml:space="preserve">: PSE is updating our electric metering equipment across our entire service territory. This is a six-year project, scheduled to complete in 2023. </w:t>
            </w:r>
          </w:p>
          <w:p w14:paraId="31690A42" w14:textId="21193D16" w:rsidR="006A4D86" w:rsidRDefault="00D86DE2" w:rsidP="006A4D86">
            <w:pPr>
              <w:spacing w:before="120" w:after="120"/>
              <w:rPr>
                <w:rFonts w:asciiTheme="minorHAnsi" w:hAnsiTheme="minorHAnsi"/>
                <w:sz w:val="22"/>
                <w:szCs w:val="22"/>
              </w:rPr>
            </w:pPr>
            <w:r>
              <w:rPr>
                <w:rFonts w:asciiTheme="minorHAnsi" w:hAnsiTheme="minorHAnsi"/>
                <w:sz w:val="22"/>
                <w:szCs w:val="22"/>
              </w:rPr>
              <w:t>PSE is</w:t>
            </w:r>
            <w:r w:rsidR="006A4D86">
              <w:rPr>
                <w:rFonts w:asciiTheme="minorHAnsi" w:hAnsiTheme="minorHAnsi"/>
                <w:sz w:val="22"/>
                <w:szCs w:val="22"/>
              </w:rPr>
              <w:t xml:space="preserve"> currently installing the following</w:t>
            </w:r>
            <w:r>
              <w:rPr>
                <w:rFonts w:asciiTheme="minorHAnsi" w:hAnsiTheme="minorHAnsi"/>
                <w:sz w:val="22"/>
                <w:szCs w:val="22"/>
              </w:rPr>
              <w:t xml:space="preserve"> technology</w:t>
            </w:r>
            <w:r w:rsidR="006A4D86">
              <w:rPr>
                <w:rFonts w:asciiTheme="minorHAnsi" w:hAnsiTheme="minorHAnsi"/>
                <w:sz w:val="22"/>
                <w:szCs w:val="22"/>
              </w:rPr>
              <w:t xml:space="preserve">: </w:t>
            </w:r>
          </w:p>
          <w:p w14:paraId="09533F82" w14:textId="6819AE3E" w:rsidR="006A4D86" w:rsidRDefault="006A4D86" w:rsidP="00A61A10">
            <w:pPr>
              <w:pStyle w:val="ListParagraph"/>
              <w:numPr>
                <w:ilvl w:val="0"/>
                <w:numId w:val="81"/>
              </w:numPr>
              <w:spacing w:before="120" w:after="120"/>
              <w:rPr>
                <w:rFonts w:asciiTheme="minorHAnsi" w:hAnsiTheme="minorHAnsi"/>
                <w:sz w:val="22"/>
                <w:szCs w:val="22"/>
              </w:rPr>
            </w:pPr>
            <w:r>
              <w:rPr>
                <w:rFonts w:asciiTheme="minorHAnsi" w:hAnsiTheme="minorHAnsi"/>
                <w:sz w:val="22"/>
                <w:szCs w:val="22"/>
              </w:rPr>
              <w:t xml:space="preserve">Residential Meters: </w:t>
            </w:r>
            <w:r w:rsidRPr="00A61A10">
              <w:rPr>
                <w:rFonts w:asciiTheme="minorHAnsi" w:hAnsiTheme="minorHAnsi"/>
                <w:sz w:val="22"/>
                <w:szCs w:val="22"/>
              </w:rPr>
              <w:t xml:space="preserve">E331/E351 FOCUS </w:t>
            </w:r>
            <w:proofErr w:type="spellStart"/>
            <w:r w:rsidRPr="00A61A10">
              <w:rPr>
                <w:rFonts w:asciiTheme="minorHAnsi" w:hAnsiTheme="minorHAnsi"/>
                <w:sz w:val="22"/>
                <w:szCs w:val="22"/>
              </w:rPr>
              <w:t>AXe</w:t>
            </w:r>
            <w:proofErr w:type="spellEnd"/>
            <w:r w:rsidRPr="00A61A10">
              <w:rPr>
                <w:rFonts w:asciiTheme="minorHAnsi" w:hAnsiTheme="minorHAnsi"/>
                <w:sz w:val="22"/>
                <w:szCs w:val="22"/>
              </w:rPr>
              <w:t xml:space="preserve"> (2S, 12S and 2SE)</w:t>
            </w:r>
          </w:p>
          <w:p w14:paraId="3C3E5CD6" w14:textId="5B49AC59" w:rsidR="006A4D86" w:rsidRPr="00A61A10" w:rsidRDefault="006A4D86" w:rsidP="00A61A10">
            <w:pPr>
              <w:pStyle w:val="ListParagraph"/>
              <w:numPr>
                <w:ilvl w:val="0"/>
                <w:numId w:val="81"/>
              </w:numPr>
              <w:spacing w:before="120" w:after="120"/>
              <w:rPr>
                <w:rFonts w:asciiTheme="minorHAnsi" w:hAnsiTheme="minorHAnsi"/>
                <w:sz w:val="22"/>
                <w:szCs w:val="22"/>
              </w:rPr>
            </w:pPr>
            <w:r>
              <w:rPr>
                <w:rFonts w:asciiTheme="minorHAnsi" w:hAnsiTheme="minorHAnsi"/>
                <w:sz w:val="22"/>
                <w:szCs w:val="22"/>
              </w:rPr>
              <w:t xml:space="preserve">Commercial Meters: </w:t>
            </w:r>
            <w:r w:rsidRPr="006A4D86">
              <w:rPr>
                <w:rFonts w:asciiTheme="minorHAnsi" w:hAnsiTheme="minorHAnsi"/>
                <w:sz w:val="22"/>
                <w:szCs w:val="22"/>
              </w:rPr>
              <w:t>E650 S4x-4S</w:t>
            </w:r>
          </w:p>
          <w:p w14:paraId="7AE73D6D" w14:textId="651480DC" w:rsidR="006A4D86" w:rsidRPr="007931DA" w:rsidRDefault="006A4D86" w:rsidP="00D86DE2">
            <w:pPr>
              <w:spacing w:before="120" w:after="120"/>
              <w:rPr>
                <w:rFonts w:asciiTheme="minorHAnsi" w:hAnsiTheme="minorHAnsi"/>
                <w:sz w:val="22"/>
                <w:szCs w:val="22"/>
              </w:rPr>
            </w:pPr>
            <w:r w:rsidRPr="00A61A10">
              <w:rPr>
                <w:rFonts w:asciiTheme="minorHAnsi" w:hAnsiTheme="minorHAnsi"/>
                <w:sz w:val="22"/>
                <w:szCs w:val="22"/>
              </w:rPr>
              <w:t xml:space="preserve">For the most current information on PSE’s Meter Upgrade Project, </w:t>
            </w:r>
            <w:r>
              <w:rPr>
                <w:rFonts w:asciiTheme="minorHAnsi" w:hAnsiTheme="minorHAnsi"/>
                <w:sz w:val="22"/>
                <w:szCs w:val="22"/>
              </w:rPr>
              <w:t xml:space="preserve">including project maps and schedules,  </w:t>
            </w:r>
            <w:r w:rsidRPr="00A61A10">
              <w:rPr>
                <w:rFonts w:asciiTheme="minorHAnsi" w:hAnsiTheme="minorHAnsi"/>
                <w:sz w:val="22"/>
                <w:szCs w:val="22"/>
              </w:rPr>
              <w:t xml:space="preserve">please visit our website: </w:t>
            </w:r>
            <w:hyperlink r:id="rId21" w:history="1">
              <w:r w:rsidR="00FB589B">
                <w:rPr>
                  <w:rStyle w:val="Hyperlink"/>
                </w:rPr>
                <w:t>https://www.pse.com/pages/meter-upgrade/map-and-schedule</w:t>
              </w:r>
            </w:hyperlink>
            <w:r>
              <w:rPr>
                <w:rFonts w:asciiTheme="minorHAnsi" w:hAnsiTheme="minorHAnsi"/>
                <w:sz w:val="22"/>
                <w:szCs w:val="22"/>
              </w:rPr>
              <w:t xml:space="preserve"> </w:t>
            </w:r>
          </w:p>
        </w:tc>
      </w:tr>
      <w:tr w:rsidR="00846F4F" w:rsidRPr="007931DA" w14:paraId="486988A9" w14:textId="77777777" w:rsidTr="00A56D3F">
        <w:trPr>
          <w:cantSplit/>
        </w:trPr>
        <w:tc>
          <w:tcPr>
            <w:tcW w:w="1416" w:type="pct"/>
            <w:shd w:val="clear" w:color="auto" w:fill="D9D9D9"/>
          </w:tcPr>
          <w:p w14:paraId="582B2564" w14:textId="7297EF85" w:rsidR="00846F4F" w:rsidRPr="007931DA" w:rsidRDefault="00846F4F" w:rsidP="00341844">
            <w:pPr>
              <w:numPr>
                <w:ilvl w:val="0"/>
                <w:numId w:val="23"/>
              </w:numPr>
              <w:spacing w:before="120" w:after="120"/>
              <w:rPr>
                <w:rFonts w:asciiTheme="minorHAnsi" w:hAnsiTheme="minorHAnsi"/>
                <w:sz w:val="22"/>
                <w:szCs w:val="22"/>
              </w:rPr>
            </w:pPr>
            <w:r w:rsidRPr="007931DA">
              <w:rPr>
                <w:rFonts w:asciiTheme="minorHAnsi" w:hAnsiTheme="minorHAnsi"/>
                <w:sz w:val="22"/>
                <w:szCs w:val="22"/>
              </w:rPr>
              <w:t xml:space="preserve">Load Curtailment Mechanics </w:t>
            </w:r>
          </w:p>
        </w:tc>
        <w:tc>
          <w:tcPr>
            <w:tcW w:w="3584" w:type="pct"/>
          </w:tcPr>
          <w:p w14:paraId="49CCB23C" w14:textId="77777777" w:rsidR="00846F4F" w:rsidRPr="007931DA" w:rsidRDefault="00846F4F" w:rsidP="00BB3D78">
            <w:pPr>
              <w:spacing w:before="120" w:after="120"/>
              <w:rPr>
                <w:rFonts w:asciiTheme="minorHAnsi" w:hAnsiTheme="minorHAnsi"/>
                <w:sz w:val="22"/>
                <w:szCs w:val="22"/>
              </w:rPr>
            </w:pPr>
            <w:r w:rsidRPr="007931DA">
              <w:rPr>
                <w:rFonts w:asciiTheme="minorHAnsi" w:hAnsiTheme="minorHAnsi"/>
                <w:sz w:val="22"/>
                <w:szCs w:val="22"/>
              </w:rPr>
              <w:t xml:space="preserve">Describe the approaches, processes, and equipment to be used to execute load curtailment at customer facilities. </w:t>
            </w:r>
          </w:p>
          <w:p w14:paraId="0A465CFA" w14:textId="4CDE7772" w:rsidR="00846F4F" w:rsidRPr="007931DA" w:rsidRDefault="00846F4F" w:rsidP="00341844">
            <w:pPr>
              <w:spacing w:before="120" w:after="120"/>
              <w:rPr>
                <w:rFonts w:asciiTheme="minorHAnsi" w:hAnsiTheme="minorHAnsi"/>
                <w:sz w:val="22"/>
                <w:szCs w:val="22"/>
              </w:rPr>
            </w:pPr>
            <w:r w:rsidRPr="007931DA">
              <w:rPr>
                <w:rFonts w:asciiTheme="minorHAnsi" w:hAnsiTheme="minorHAnsi"/>
                <w:sz w:val="22"/>
                <w:szCs w:val="22"/>
              </w:rPr>
              <w:t>Discuss the anticipated actions required of customers (may vary by customer), and any automated load response that may be employed.</w:t>
            </w:r>
          </w:p>
        </w:tc>
      </w:tr>
      <w:tr w:rsidR="00214A16" w:rsidRPr="007931DA" w14:paraId="6D00A65F" w14:textId="77777777" w:rsidTr="00A56D3F">
        <w:trPr>
          <w:cantSplit/>
        </w:trPr>
        <w:tc>
          <w:tcPr>
            <w:tcW w:w="1416" w:type="pct"/>
            <w:shd w:val="clear" w:color="auto" w:fill="D9D9D9"/>
          </w:tcPr>
          <w:p w14:paraId="76C52ED1" w14:textId="77777777" w:rsidR="00214A16" w:rsidRPr="007931DA" w:rsidRDefault="00214A16" w:rsidP="00341844">
            <w:pPr>
              <w:numPr>
                <w:ilvl w:val="0"/>
                <w:numId w:val="23"/>
              </w:numPr>
              <w:spacing w:before="120" w:after="120"/>
              <w:rPr>
                <w:rFonts w:asciiTheme="minorHAnsi" w:hAnsiTheme="minorHAnsi"/>
                <w:sz w:val="22"/>
                <w:szCs w:val="22"/>
              </w:rPr>
            </w:pPr>
            <w:r w:rsidRPr="007931DA">
              <w:rPr>
                <w:rFonts w:asciiTheme="minorHAnsi" w:hAnsiTheme="minorHAnsi"/>
                <w:sz w:val="22"/>
                <w:szCs w:val="22"/>
              </w:rPr>
              <w:t>Interoperability</w:t>
            </w:r>
          </w:p>
        </w:tc>
        <w:tc>
          <w:tcPr>
            <w:tcW w:w="3584" w:type="pct"/>
          </w:tcPr>
          <w:p w14:paraId="7104CE67" w14:textId="77777777" w:rsidR="00214A16" w:rsidRPr="007931DA" w:rsidRDefault="00214A16" w:rsidP="00341844">
            <w:pPr>
              <w:spacing w:before="120" w:after="120"/>
              <w:rPr>
                <w:rFonts w:asciiTheme="minorHAnsi" w:hAnsiTheme="minorHAnsi"/>
                <w:sz w:val="22"/>
                <w:szCs w:val="22"/>
              </w:rPr>
            </w:pPr>
            <w:r w:rsidRPr="007931DA">
              <w:rPr>
                <w:rFonts w:asciiTheme="minorHAnsi" w:hAnsiTheme="minorHAnsi"/>
                <w:sz w:val="22"/>
                <w:szCs w:val="22"/>
              </w:rPr>
              <w:t>Based on the system-level diagram, describe the interoperability features of each element of your solution and the scalability of your proposed solution. Discuss any components that may not be interoperable with future deployments and why this is the case.</w:t>
            </w:r>
          </w:p>
          <w:p w14:paraId="3055F765" w14:textId="606F4B3D" w:rsidR="00214A16" w:rsidRPr="007931DA" w:rsidRDefault="00214A16" w:rsidP="00341844">
            <w:pPr>
              <w:spacing w:before="120" w:after="120"/>
              <w:rPr>
                <w:rFonts w:asciiTheme="minorHAnsi" w:hAnsiTheme="minorHAnsi"/>
                <w:sz w:val="22"/>
                <w:szCs w:val="22"/>
              </w:rPr>
            </w:pPr>
            <w:r w:rsidRPr="007931DA">
              <w:rPr>
                <w:rFonts w:asciiTheme="minorHAnsi" w:hAnsiTheme="minorHAnsi"/>
                <w:sz w:val="22"/>
                <w:szCs w:val="22"/>
              </w:rPr>
              <w:t xml:space="preserve">Describe the communication and control center protocols that you support (e.g., CIM, </w:t>
            </w:r>
            <w:proofErr w:type="spellStart"/>
            <w:r w:rsidRPr="007931DA">
              <w:rPr>
                <w:rFonts w:asciiTheme="minorHAnsi" w:hAnsiTheme="minorHAnsi"/>
                <w:sz w:val="22"/>
                <w:szCs w:val="22"/>
              </w:rPr>
              <w:t>Multispeak</w:t>
            </w:r>
            <w:proofErr w:type="spellEnd"/>
            <w:r w:rsidRPr="007931DA">
              <w:rPr>
                <w:rFonts w:asciiTheme="minorHAnsi" w:hAnsiTheme="minorHAnsi"/>
                <w:sz w:val="22"/>
                <w:szCs w:val="22"/>
              </w:rPr>
              <w:t>, etc.) and the open interoperability standards that your interfaces are based on.  Provide your interoperability roadmap that shows your future direction for these protocols, along with timing and rationale.</w:t>
            </w:r>
          </w:p>
        </w:tc>
      </w:tr>
      <w:tr w:rsidR="00214A16" w:rsidRPr="007931DA" w14:paraId="386A32B2" w14:textId="77777777" w:rsidTr="00A56D3F">
        <w:trPr>
          <w:cantSplit/>
        </w:trPr>
        <w:tc>
          <w:tcPr>
            <w:tcW w:w="1416" w:type="pct"/>
            <w:shd w:val="clear" w:color="auto" w:fill="D9D9D9"/>
          </w:tcPr>
          <w:p w14:paraId="4CFB6BB1" w14:textId="77777777" w:rsidR="00214A16" w:rsidRPr="007931DA" w:rsidRDefault="00214A16" w:rsidP="00341844">
            <w:pPr>
              <w:numPr>
                <w:ilvl w:val="0"/>
                <w:numId w:val="23"/>
              </w:numPr>
              <w:spacing w:before="120" w:after="120"/>
              <w:rPr>
                <w:rFonts w:asciiTheme="minorHAnsi" w:hAnsiTheme="minorHAnsi"/>
                <w:sz w:val="22"/>
                <w:szCs w:val="22"/>
              </w:rPr>
            </w:pPr>
            <w:r w:rsidRPr="007931DA">
              <w:rPr>
                <w:rFonts w:asciiTheme="minorHAnsi" w:hAnsiTheme="minorHAnsi"/>
                <w:sz w:val="22"/>
                <w:szCs w:val="22"/>
              </w:rPr>
              <w:t xml:space="preserve">Security </w:t>
            </w:r>
          </w:p>
        </w:tc>
        <w:tc>
          <w:tcPr>
            <w:tcW w:w="3584" w:type="pct"/>
          </w:tcPr>
          <w:p w14:paraId="645F55C4" w14:textId="28A64CE3" w:rsidR="00214A16" w:rsidRPr="007931DA" w:rsidRDefault="00214A16" w:rsidP="00341844">
            <w:pPr>
              <w:spacing w:before="120" w:after="120"/>
              <w:rPr>
                <w:rFonts w:asciiTheme="minorHAnsi" w:hAnsiTheme="minorHAnsi"/>
                <w:sz w:val="22"/>
                <w:szCs w:val="22"/>
              </w:rPr>
            </w:pPr>
            <w:r w:rsidRPr="007931DA">
              <w:rPr>
                <w:rFonts w:asciiTheme="minorHAnsi" w:hAnsiTheme="minorHAnsi"/>
                <w:sz w:val="22"/>
                <w:szCs w:val="22"/>
              </w:rPr>
              <w:t>Describe in detail the system architecture and measures that provide end-to-end security and cyber-security and ensure against attacks to program-related systems and data. Include discussion of secure data transfer, communications, device registration, and device messaging, and in particular customer related information privacy and security.</w:t>
            </w:r>
          </w:p>
        </w:tc>
      </w:tr>
      <w:tr w:rsidR="00846F4F" w:rsidRPr="007931DA" w14:paraId="518B0C28" w14:textId="77777777" w:rsidTr="00A56D3F">
        <w:trPr>
          <w:cantSplit/>
        </w:trPr>
        <w:tc>
          <w:tcPr>
            <w:tcW w:w="1416" w:type="pct"/>
            <w:shd w:val="clear" w:color="auto" w:fill="D9D9D9"/>
          </w:tcPr>
          <w:p w14:paraId="30924F97" w14:textId="1DA84A45" w:rsidR="00846F4F" w:rsidRPr="007931DA" w:rsidRDefault="00846F4F" w:rsidP="00341844">
            <w:pPr>
              <w:numPr>
                <w:ilvl w:val="0"/>
                <w:numId w:val="23"/>
              </w:numPr>
              <w:spacing w:before="120" w:after="120"/>
              <w:rPr>
                <w:rFonts w:asciiTheme="minorHAnsi" w:hAnsiTheme="minorHAnsi"/>
                <w:sz w:val="22"/>
                <w:szCs w:val="22"/>
              </w:rPr>
            </w:pPr>
            <w:r w:rsidRPr="007931DA">
              <w:rPr>
                <w:rFonts w:asciiTheme="minorHAnsi" w:hAnsiTheme="minorHAnsi"/>
                <w:sz w:val="22"/>
                <w:szCs w:val="22"/>
              </w:rPr>
              <w:t>Maintenance</w:t>
            </w:r>
          </w:p>
        </w:tc>
        <w:tc>
          <w:tcPr>
            <w:tcW w:w="3584" w:type="pct"/>
          </w:tcPr>
          <w:p w14:paraId="5C35F4C8" w14:textId="77777777" w:rsidR="00846F4F" w:rsidRPr="007931DA" w:rsidRDefault="00846F4F" w:rsidP="00BB3D78">
            <w:pPr>
              <w:spacing w:before="120" w:after="120"/>
              <w:rPr>
                <w:rFonts w:asciiTheme="minorHAnsi" w:hAnsiTheme="minorHAnsi"/>
                <w:sz w:val="22"/>
                <w:szCs w:val="22"/>
              </w:rPr>
            </w:pPr>
            <w:r w:rsidRPr="007931DA">
              <w:rPr>
                <w:rFonts w:asciiTheme="minorHAnsi" w:hAnsiTheme="minorHAnsi"/>
                <w:sz w:val="22"/>
                <w:szCs w:val="22"/>
              </w:rPr>
              <w:t>Describe the maintenance requirements and activities during the project phase. Include any equipment required and describe how the maintenance will be performed.</w:t>
            </w:r>
          </w:p>
          <w:p w14:paraId="780421A1" w14:textId="1CFC93F2" w:rsidR="00846F4F" w:rsidRPr="007931DA" w:rsidRDefault="00846F4F" w:rsidP="00341844">
            <w:pPr>
              <w:spacing w:before="120" w:after="120"/>
              <w:rPr>
                <w:rFonts w:asciiTheme="minorHAnsi" w:hAnsiTheme="minorHAnsi"/>
                <w:sz w:val="22"/>
                <w:szCs w:val="22"/>
              </w:rPr>
            </w:pPr>
            <w:r w:rsidRPr="007931DA">
              <w:rPr>
                <w:rFonts w:asciiTheme="minorHAnsi" w:hAnsiTheme="minorHAnsi"/>
                <w:sz w:val="22"/>
                <w:szCs w:val="22"/>
              </w:rPr>
              <w:t>Also, describe any expected software maintenance.</w:t>
            </w:r>
          </w:p>
        </w:tc>
      </w:tr>
      <w:tr w:rsidR="00846F4F" w:rsidRPr="007931DA" w14:paraId="7D6A1D20" w14:textId="77777777" w:rsidTr="00A56D3F">
        <w:trPr>
          <w:cantSplit/>
        </w:trPr>
        <w:tc>
          <w:tcPr>
            <w:tcW w:w="1416" w:type="pct"/>
            <w:shd w:val="clear" w:color="auto" w:fill="D9D9D9"/>
          </w:tcPr>
          <w:p w14:paraId="4C7F3280" w14:textId="20C464FC" w:rsidR="00846F4F" w:rsidRPr="007931DA" w:rsidRDefault="00846F4F" w:rsidP="00341844">
            <w:pPr>
              <w:numPr>
                <w:ilvl w:val="0"/>
                <w:numId w:val="23"/>
              </w:numPr>
              <w:spacing w:before="120" w:after="120"/>
              <w:rPr>
                <w:rFonts w:asciiTheme="minorHAnsi" w:hAnsiTheme="minorHAnsi"/>
                <w:sz w:val="22"/>
                <w:szCs w:val="22"/>
              </w:rPr>
            </w:pPr>
            <w:r w:rsidRPr="007931DA">
              <w:rPr>
                <w:rFonts w:asciiTheme="minorHAnsi" w:hAnsiTheme="minorHAnsi"/>
                <w:sz w:val="22"/>
                <w:szCs w:val="22"/>
              </w:rPr>
              <w:t>Upgrades</w:t>
            </w:r>
          </w:p>
        </w:tc>
        <w:tc>
          <w:tcPr>
            <w:tcW w:w="3584" w:type="pct"/>
          </w:tcPr>
          <w:p w14:paraId="46C1370F" w14:textId="2962E89F" w:rsidR="00846F4F" w:rsidRPr="007931DA" w:rsidRDefault="00846F4F" w:rsidP="00341844">
            <w:pPr>
              <w:spacing w:before="120" w:after="120"/>
              <w:rPr>
                <w:rFonts w:asciiTheme="minorHAnsi" w:hAnsiTheme="minorHAnsi"/>
                <w:sz w:val="22"/>
                <w:szCs w:val="22"/>
              </w:rPr>
            </w:pPr>
            <w:r w:rsidRPr="007931DA">
              <w:rPr>
                <w:rFonts w:asciiTheme="minorHAnsi" w:hAnsiTheme="minorHAnsi"/>
                <w:sz w:val="22"/>
                <w:szCs w:val="22"/>
              </w:rPr>
              <w:t>Describe how the devices will be upgraded over their lifetime and whether and how they will be able to comply with changing industry standards.</w:t>
            </w:r>
          </w:p>
        </w:tc>
      </w:tr>
      <w:tr w:rsidR="00846F4F" w:rsidRPr="007931DA" w14:paraId="412C565D" w14:textId="77777777" w:rsidTr="00A56D3F">
        <w:trPr>
          <w:cantSplit/>
        </w:trPr>
        <w:tc>
          <w:tcPr>
            <w:tcW w:w="1416" w:type="pct"/>
            <w:shd w:val="clear" w:color="auto" w:fill="D9D9D9"/>
          </w:tcPr>
          <w:p w14:paraId="5F44690C" w14:textId="5282E3C4" w:rsidR="00846F4F" w:rsidRPr="007931DA" w:rsidRDefault="00846F4F" w:rsidP="00341844">
            <w:pPr>
              <w:numPr>
                <w:ilvl w:val="0"/>
                <w:numId w:val="23"/>
              </w:numPr>
              <w:spacing w:before="120" w:after="120"/>
              <w:rPr>
                <w:rFonts w:asciiTheme="minorHAnsi" w:hAnsiTheme="minorHAnsi"/>
                <w:sz w:val="22"/>
                <w:szCs w:val="22"/>
              </w:rPr>
            </w:pPr>
            <w:r w:rsidRPr="007931DA">
              <w:rPr>
                <w:rFonts w:asciiTheme="minorHAnsi" w:hAnsiTheme="minorHAnsi"/>
                <w:sz w:val="22"/>
                <w:szCs w:val="22"/>
              </w:rPr>
              <w:lastRenderedPageBreak/>
              <w:t>Requirements for PSE</w:t>
            </w:r>
          </w:p>
        </w:tc>
        <w:tc>
          <w:tcPr>
            <w:tcW w:w="3584" w:type="pct"/>
          </w:tcPr>
          <w:p w14:paraId="5E7ECA86" w14:textId="0268C567" w:rsidR="00846F4F" w:rsidRPr="007931DA" w:rsidRDefault="00846F4F" w:rsidP="00341844">
            <w:pPr>
              <w:spacing w:before="120" w:after="120"/>
              <w:rPr>
                <w:rFonts w:asciiTheme="minorHAnsi" w:hAnsiTheme="minorHAnsi"/>
                <w:sz w:val="22"/>
                <w:szCs w:val="22"/>
              </w:rPr>
            </w:pPr>
            <w:r w:rsidRPr="007931DA">
              <w:rPr>
                <w:rFonts w:asciiTheme="minorHAnsi" w:hAnsiTheme="minorHAnsi"/>
                <w:sz w:val="22"/>
                <w:szCs w:val="22"/>
              </w:rPr>
              <w:t xml:space="preserve">Describe the expectation of PSE technology infrastructure, including server needs, database requirements and capacities, operating systems, security requirements, file transfer mechanisms, telecom requirements, and any other interfaces, components or software/hardware requirements. </w:t>
            </w:r>
          </w:p>
        </w:tc>
      </w:tr>
    </w:tbl>
    <w:p w14:paraId="125DE7A0" w14:textId="77777777" w:rsidR="001B5D3E" w:rsidRDefault="001B5D3E">
      <w:r>
        <w:br w:type="page"/>
      </w:r>
    </w:p>
    <w:tbl>
      <w:tblPr>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5"/>
        <w:gridCol w:w="6505"/>
      </w:tblGrid>
      <w:tr w:rsidR="00310F0F" w:rsidRPr="007931DA" w14:paraId="0CBC6887" w14:textId="77777777" w:rsidTr="00A56D3F">
        <w:trPr>
          <w:cantSplit/>
        </w:trPr>
        <w:tc>
          <w:tcPr>
            <w:tcW w:w="5000" w:type="pct"/>
            <w:gridSpan w:val="2"/>
            <w:shd w:val="clear" w:color="auto" w:fill="D9D9D9"/>
          </w:tcPr>
          <w:p w14:paraId="5410348A" w14:textId="723831C9" w:rsidR="000759BA" w:rsidRPr="007931DA" w:rsidRDefault="00DE7494" w:rsidP="00341844">
            <w:pPr>
              <w:keepNext/>
              <w:numPr>
                <w:ilvl w:val="0"/>
                <w:numId w:val="20"/>
              </w:numPr>
              <w:spacing w:before="120" w:after="120"/>
              <w:rPr>
                <w:rFonts w:asciiTheme="minorHAnsi" w:hAnsiTheme="minorHAnsi"/>
                <w:b/>
                <w:sz w:val="28"/>
              </w:rPr>
            </w:pPr>
            <w:r w:rsidRPr="007931DA">
              <w:rPr>
                <w:rFonts w:asciiTheme="minorHAnsi" w:hAnsiTheme="minorHAnsi"/>
                <w:b/>
                <w:sz w:val="28"/>
              </w:rPr>
              <w:lastRenderedPageBreak/>
              <w:t xml:space="preserve">Head-End </w:t>
            </w:r>
            <w:r w:rsidR="00796EAD" w:rsidRPr="007931DA">
              <w:rPr>
                <w:rFonts w:asciiTheme="minorHAnsi" w:hAnsiTheme="minorHAnsi"/>
                <w:b/>
                <w:sz w:val="28"/>
              </w:rPr>
              <w:t xml:space="preserve">(or Control) </w:t>
            </w:r>
            <w:r w:rsidRPr="007931DA">
              <w:rPr>
                <w:rFonts w:asciiTheme="minorHAnsi" w:hAnsiTheme="minorHAnsi"/>
                <w:b/>
                <w:sz w:val="28"/>
              </w:rPr>
              <w:t>System</w:t>
            </w:r>
          </w:p>
        </w:tc>
      </w:tr>
      <w:tr w:rsidR="00796EAD" w:rsidRPr="007931DA" w14:paraId="1392A6A3" w14:textId="77777777" w:rsidTr="00A56D3F">
        <w:tc>
          <w:tcPr>
            <w:tcW w:w="1414" w:type="pct"/>
            <w:shd w:val="clear" w:color="auto" w:fill="D9D9D9"/>
          </w:tcPr>
          <w:p w14:paraId="3302C714" w14:textId="77777777" w:rsidR="00796EAD" w:rsidRPr="007931DA" w:rsidRDefault="00796EAD" w:rsidP="00341844">
            <w:pPr>
              <w:numPr>
                <w:ilvl w:val="0"/>
                <w:numId w:val="56"/>
              </w:numPr>
              <w:spacing w:before="120" w:after="120"/>
              <w:rPr>
                <w:rFonts w:asciiTheme="minorHAnsi" w:hAnsiTheme="minorHAnsi"/>
                <w:sz w:val="22"/>
                <w:szCs w:val="22"/>
              </w:rPr>
            </w:pPr>
            <w:r w:rsidRPr="007931DA">
              <w:rPr>
                <w:rFonts w:asciiTheme="minorHAnsi" w:hAnsiTheme="minorHAnsi"/>
                <w:sz w:val="22"/>
                <w:szCs w:val="22"/>
              </w:rPr>
              <w:t>Technical Descriptions</w:t>
            </w:r>
          </w:p>
        </w:tc>
        <w:tc>
          <w:tcPr>
            <w:tcW w:w="3586" w:type="pct"/>
          </w:tcPr>
          <w:p w14:paraId="0009D08F" w14:textId="5378331E" w:rsidR="00796EAD" w:rsidRPr="007931DA" w:rsidRDefault="00796EAD" w:rsidP="00341844">
            <w:pPr>
              <w:spacing w:before="120" w:after="120"/>
              <w:rPr>
                <w:rFonts w:asciiTheme="minorHAnsi" w:hAnsiTheme="minorHAnsi"/>
                <w:sz w:val="22"/>
                <w:szCs w:val="22"/>
              </w:rPr>
            </w:pPr>
            <w:r w:rsidRPr="007931DA">
              <w:rPr>
                <w:rFonts w:asciiTheme="minorHAnsi" w:hAnsiTheme="minorHAnsi"/>
                <w:sz w:val="22"/>
                <w:szCs w:val="22"/>
              </w:rPr>
              <w:t>Based on the system-level diagram, provide technical descriptions of the system management software that is proposed for the control of all deployed load control equipment and other infrastructure that may need to be controlled and managed.</w:t>
            </w:r>
          </w:p>
        </w:tc>
      </w:tr>
      <w:tr w:rsidR="00796EAD" w:rsidRPr="007931DA" w14:paraId="529D9E17" w14:textId="77777777" w:rsidTr="00A56D3F">
        <w:trPr>
          <w:cantSplit/>
        </w:trPr>
        <w:tc>
          <w:tcPr>
            <w:tcW w:w="1414" w:type="pct"/>
            <w:shd w:val="clear" w:color="auto" w:fill="D9D9D9"/>
          </w:tcPr>
          <w:p w14:paraId="7C0F86E4" w14:textId="409B1C20" w:rsidR="00796EAD" w:rsidRPr="007931DA" w:rsidRDefault="00796EAD" w:rsidP="001B5D3E">
            <w:pPr>
              <w:pStyle w:val="ListParagraph"/>
              <w:numPr>
                <w:ilvl w:val="0"/>
                <w:numId w:val="56"/>
              </w:numPr>
              <w:spacing w:before="120" w:after="120"/>
              <w:rPr>
                <w:rFonts w:asciiTheme="minorHAnsi" w:hAnsiTheme="minorHAnsi"/>
                <w:sz w:val="22"/>
                <w:szCs w:val="22"/>
              </w:rPr>
            </w:pPr>
            <w:r w:rsidRPr="007931DA">
              <w:rPr>
                <w:rFonts w:asciiTheme="minorHAnsi" w:hAnsiTheme="minorHAnsi"/>
                <w:sz w:val="22"/>
                <w:szCs w:val="22"/>
              </w:rPr>
              <w:t>Operator Interface</w:t>
            </w:r>
          </w:p>
        </w:tc>
        <w:tc>
          <w:tcPr>
            <w:tcW w:w="3586" w:type="pct"/>
          </w:tcPr>
          <w:p w14:paraId="7AB6D1DA" w14:textId="6502177C" w:rsidR="00796EAD" w:rsidRPr="007931DA" w:rsidRDefault="00796EAD" w:rsidP="00341844">
            <w:pPr>
              <w:spacing w:before="120" w:after="120"/>
              <w:rPr>
                <w:rFonts w:asciiTheme="minorHAnsi" w:hAnsiTheme="minorHAnsi"/>
                <w:sz w:val="22"/>
                <w:szCs w:val="22"/>
              </w:rPr>
            </w:pPr>
            <w:r w:rsidRPr="007931DA">
              <w:rPr>
                <w:rFonts w:asciiTheme="minorHAnsi" w:hAnsiTheme="minorHAnsi"/>
                <w:sz w:val="22"/>
                <w:szCs w:val="22"/>
              </w:rPr>
              <w:t>Describe and provide graphics (screen captures or other appropriate) illustrating what an operator would see, and what they would do to set up an event, trigger the event, and then monitor its progress and effectiveness.</w:t>
            </w:r>
          </w:p>
        </w:tc>
      </w:tr>
      <w:tr w:rsidR="00796EAD" w:rsidRPr="007931DA" w14:paraId="3E8805F0" w14:textId="77777777" w:rsidTr="00A56D3F">
        <w:trPr>
          <w:cantSplit/>
        </w:trPr>
        <w:tc>
          <w:tcPr>
            <w:tcW w:w="1414" w:type="pct"/>
            <w:shd w:val="clear" w:color="auto" w:fill="D9D9D9"/>
          </w:tcPr>
          <w:p w14:paraId="6463C077" w14:textId="60060B91" w:rsidR="00796EAD" w:rsidRPr="007931DA" w:rsidRDefault="00796EAD" w:rsidP="00341844">
            <w:pPr>
              <w:numPr>
                <w:ilvl w:val="0"/>
                <w:numId w:val="56"/>
              </w:numPr>
              <w:spacing w:before="120" w:after="120"/>
              <w:rPr>
                <w:rFonts w:asciiTheme="minorHAnsi" w:hAnsiTheme="minorHAnsi"/>
                <w:sz w:val="22"/>
                <w:szCs w:val="22"/>
              </w:rPr>
            </w:pPr>
            <w:r w:rsidRPr="007931DA">
              <w:rPr>
                <w:rFonts w:asciiTheme="minorHAnsi" w:hAnsiTheme="minorHAnsi"/>
                <w:sz w:val="22"/>
                <w:szCs w:val="22"/>
              </w:rPr>
              <w:t>Control Strategy Validation</w:t>
            </w:r>
          </w:p>
        </w:tc>
        <w:tc>
          <w:tcPr>
            <w:tcW w:w="3586" w:type="pct"/>
          </w:tcPr>
          <w:p w14:paraId="61DB8B9E" w14:textId="59AB6D5D" w:rsidR="00796EAD" w:rsidRPr="007931DA" w:rsidRDefault="00796EAD" w:rsidP="00341844">
            <w:pPr>
              <w:spacing w:before="120" w:after="120"/>
              <w:rPr>
                <w:rFonts w:asciiTheme="minorHAnsi" w:hAnsiTheme="minorHAnsi"/>
                <w:sz w:val="22"/>
                <w:szCs w:val="22"/>
              </w:rPr>
            </w:pPr>
            <w:r w:rsidRPr="007931DA">
              <w:rPr>
                <w:rFonts w:asciiTheme="minorHAnsi" w:hAnsiTheme="minorHAnsi"/>
                <w:sz w:val="22"/>
                <w:szCs w:val="22"/>
              </w:rPr>
              <w:t xml:space="preserve">Describe how your process will be tested when new load control strategies are implemented. </w:t>
            </w:r>
          </w:p>
        </w:tc>
      </w:tr>
      <w:tr w:rsidR="00796EAD" w:rsidRPr="007931DA" w14:paraId="7F5F843C" w14:textId="77777777" w:rsidTr="00A56D3F">
        <w:trPr>
          <w:cantSplit/>
        </w:trPr>
        <w:tc>
          <w:tcPr>
            <w:tcW w:w="1414" w:type="pct"/>
            <w:shd w:val="clear" w:color="auto" w:fill="D9D9D9"/>
          </w:tcPr>
          <w:p w14:paraId="3D549D6B" w14:textId="5977F20C" w:rsidR="00796EAD" w:rsidRPr="007931DA" w:rsidRDefault="00796EAD" w:rsidP="00341844">
            <w:pPr>
              <w:numPr>
                <w:ilvl w:val="0"/>
                <w:numId w:val="56"/>
              </w:numPr>
              <w:spacing w:before="120" w:after="120"/>
              <w:rPr>
                <w:rFonts w:asciiTheme="minorHAnsi" w:hAnsiTheme="minorHAnsi"/>
                <w:sz w:val="22"/>
                <w:szCs w:val="22"/>
              </w:rPr>
            </w:pPr>
            <w:r w:rsidRPr="007931DA">
              <w:rPr>
                <w:rFonts w:asciiTheme="minorHAnsi" w:hAnsiTheme="minorHAnsi"/>
                <w:sz w:val="22"/>
                <w:szCs w:val="22"/>
              </w:rPr>
              <w:t>Hosting</w:t>
            </w:r>
          </w:p>
        </w:tc>
        <w:tc>
          <w:tcPr>
            <w:tcW w:w="3586" w:type="pct"/>
          </w:tcPr>
          <w:p w14:paraId="7227E3EA" w14:textId="7E20A206" w:rsidR="00796EAD" w:rsidRPr="007931DA" w:rsidRDefault="00796EAD" w:rsidP="00812598">
            <w:pPr>
              <w:spacing w:before="120" w:after="120"/>
              <w:rPr>
                <w:rFonts w:asciiTheme="minorHAnsi" w:hAnsiTheme="minorHAnsi"/>
                <w:sz w:val="22"/>
                <w:szCs w:val="22"/>
              </w:rPr>
            </w:pPr>
            <w:r w:rsidRPr="007931DA">
              <w:rPr>
                <w:rFonts w:asciiTheme="minorHAnsi" w:hAnsiTheme="minorHAnsi"/>
                <w:sz w:val="22"/>
                <w:szCs w:val="22"/>
              </w:rPr>
              <w:t xml:space="preserve">Based on the system-level diagram explain the options of whether the interface is hosted at the utility or the bidder’s site as SaaS or a Cloud Based solution. </w:t>
            </w:r>
          </w:p>
        </w:tc>
      </w:tr>
      <w:tr w:rsidR="00796EAD" w:rsidRPr="007931DA" w14:paraId="476D9C84" w14:textId="77777777" w:rsidTr="00A56D3F">
        <w:trPr>
          <w:cantSplit/>
        </w:trPr>
        <w:tc>
          <w:tcPr>
            <w:tcW w:w="1414" w:type="pct"/>
            <w:shd w:val="clear" w:color="auto" w:fill="D9D9D9"/>
          </w:tcPr>
          <w:p w14:paraId="6CB3294D" w14:textId="0A74F6E7" w:rsidR="00796EAD" w:rsidRPr="007931DA" w:rsidRDefault="00796EAD" w:rsidP="00341844">
            <w:pPr>
              <w:numPr>
                <w:ilvl w:val="0"/>
                <w:numId w:val="56"/>
              </w:numPr>
              <w:spacing w:before="120" w:after="120"/>
              <w:rPr>
                <w:rFonts w:asciiTheme="minorHAnsi" w:hAnsiTheme="minorHAnsi"/>
                <w:sz w:val="22"/>
                <w:szCs w:val="22"/>
              </w:rPr>
            </w:pPr>
            <w:r w:rsidRPr="007931DA">
              <w:rPr>
                <w:rFonts w:asciiTheme="minorHAnsi" w:hAnsiTheme="minorHAnsi"/>
                <w:sz w:val="22"/>
                <w:szCs w:val="22"/>
              </w:rPr>
              <w:t>Status and Reporting</w:t>
            </w:r>
          </w:p>
        </w:tc>
        <w:tc>
          <w:tcPr>
            <w:tcW w:w="3586" w:type="pct"/>
          </w:tcPr>
          <w:p w14:paraId="2B8603E5" w14:textId="77777777" w:rsidR="00796EAD" w:rsidRPr="007931DA" w:rsidRDefault="00796EAD" w:rsidP="00341844">
            <w:pPr>
              <w:spacing w:before="120" w:after="120"/>
              <w:rPr>
                <w:rFonts w:asciiTheme="minorHAnsi" w:hAnsiTheme="minorHAnsi"/>
                <w:sz w:val="22"/>
                <w:szCs w:val="22"/>
              </w:rPr>
            </w:pPr>
            <w:r w:rsidRPr="007931DA">
              <w:rPr>
                <w:rFonts w:asciiTheme="minorHAnsi" w:hAnsiTheme="minorHAnsi"/>
                <w:sz w:val="22"/>
                <w:szCs w:val="22"/>
              </w:rPr>
              <w:t xml:space="preserve">Based on the system-level diagram, describe your reporting capability as it relates to displaying the current system status and to log system status and activity for subsequent analysis. </w:t>
            </w:r>
          </w:p>
          <w:p w14:paraId="30444DE8" w14:textId="199F3348" w:rsidR="00796EAD" w:rsidRPr="007931DA" w:rsidRDefault="00796EAD" w:rsidP="00341844">
            <w:pPr>
              <w:spacing w:before="120" w:after="120"/>
              <w:rPr>
                <w:rFonts w:asciiTheme="minorHAnsi" w:hAnsiTheme="minorHAnsi"/>
                <w:sz w:val="22"/>
                <w:szCs w:val="22"/>
              </w:rPr>
            </w:pPr>
            <w:r w:rsidRPr="007931DA">
              <w:rPr>
                <w:rFonts w:asciiTheme="minorHAnsi" w:hAnsiTheme="minorHAnsi"/>
                <w:sz w:val="22"/>
                <w:szCs w:val="22"/>
              </w:rPr>
              <w:t>Describe the data reports available for each element of the system.</w:t>
            </w:r>
          </w:p>
        </w:tc>
      </w:tr>
    </w:tbl>
    <w:p w14:paraId="01C0BC2B" w14:textId="043DABBC" w:rsidR="00341844" w:rsidRPr="003A7679" w:rsidRDefault="00341844" w:rsidP="00341844">
      <w:pPr>
        <w:spacing w:before="120" w:after="120"/>
      </w:pPr>
    </w:p>
    <w:tbl>
      <w:tblPr>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70"/>
        <w:gridCol w:w="6500"/>
      </w:tblGrid>
      <w:tr w:rsidR="00280EA8" w:rsidRPr="007931DA" w14:paraId="0BFF2B5C" w14:textId="77777777" w:rsidTr="00A56D3F">
        <w:trPr>
          <w:cantSplit/>
        </w:trPr>
        <w:tc>
          <w:tcPr>
            <w:tcW w:w="5000" w:type="pct"/>
            <w:gridSpan w:val="2"/>
            <w:shd w:val="clear" w:color="auto" w:fill="D9D9D9"/>
          </w:tcPr>
          <w:p w14:paraId="1E71BA27" w14:textId="50D37642" w:rsidR="00280EA8" w:rsidRPr="007931DA" w:rsidRDefault="00280EA8" w:rsidP="00341844">
            <w:pPr>
              <w:keepNext/>
              <w:numPr>
                <w:ilvl w:val="0"/>
                <w:numId w:val="20"/>
              </w:numPr>
              <w:spacing w:before="120" w:after="120"/>
              <w:rPr>
                <w:rFonts w:asciiTheme="minorHAnsi" w:hAnsiTheme="minorHAnsi"/>
                <w:b/>
                <w:sz w:val="28"/>
              </w:rPr>
            </w:pPr>
            <w:r w:rsidRPr="007931DA">
              <w:rPr>
                <w:rFonts w:asciiTheme="minorHAnsi" w:hAnsiTheme="minorHAnsi"/>
                <w:b/>
                <w:sz w:val="28"/>
              </w:rPr>
              <w:t>Load Curtailment Performance and Impact Assessment</w:t>
            </w:r>
          </w:p>
        </w:tc>
      </w:tr>
      <w:tr w:rsidR="00280EA8" w:rsidRPr="007931DA" w14:paraId="4CA2D9EE" w14:textId="77777777" w:rsidTr="00A56D3F">
        <w:trPr>
          <w:cantSplit/>
        </w:trPr>
        <w:tc>
          <w:tcPr>
            <w:tcW w:w="1417" w:type="pct"/>
            <w:shd w:val="clear" w:color="auto" w:fill="D9D9D9"/>
          </w:tcPr>
          <w:p w14:paraId="572F1CF2" w14:textId="47C335CA" w:rsidR="00280EA8" w:rsidRPr="007931DA" w:rsidRDefault="00280EA8" w:rsidP="004C6D08">
            <w:pPr>
              <w:numPr>
                <w:ilvl w:val="0"/>
                <w:numId w:val="35"/>
              </w:numPr>
              <w:spacing w:before="120" w:after="120"/>
              <w:rPr>
                <w:rFonts w:asciiTheme="minorHAnsi" w:hAnsiTheme="minorHAnsi"/>
                <w:sz w:val="22"/>
                <w:szCs w:val="22"/>
              </w:rPr>
            </w:pPr>
            <w:r w:rsidRPr="007931DA">
              <w:rPr>
                <w:rFonts w:asciiTheme="minorHAnsi" w:hAnsiTheme="minorHAnsi"/>
                <w:sz w:val="22"/>
                <w:szCs w:val="22"/>
              </w:rPr>
              <w:t>Load Curtailment Performance to Meet  Objectives</w:t>
            </w:r>
          </w:p>
        </w:tc>
        <w:tc>
          <w:tcPr>
            <w:tcW w:w="3583" w:type="pct"/>
          </w:tcPr>
          <w:p w14:paraId="4576566A" w14:textId="77777777" w:rsidR="00280EA8" w:rsidRPr="007931DA" w:rsidRDefault="00280EA8" w:rsidP="00341844">
            <w:pPr>
              <w:spacing w:before="120" w:after="120"/>
              <w:rPr>
                <w:rFonts w:asciiTheme="minorHAnsi" w:hAnsiTheme="minorHAnsi"/>
                <w:b/>
                <w:i/>
                <w:sz w:val="22"/>
                <w:szCs w:val="22"/>
              </w:rPr>
            </w:pPr>
            <w:r w:rsidRPr="007931DA">
              <w:rPr>
                <w:rFonts w:asciiTheme="minorHAnsi" w:hAnsiTheme="minorHAnsi"/>
                <w:b/>
                <w:i/>
                <w:sz w:val="22"/>
                <w:szCs w:val="22"/>
              </w:rPr>
              <w:t>*** PSE places a high value on responses to this item. ***</w:t>
            </w:r>
          </w:p>
          <w:p w14:paraId="67DE0CED" w14:textId="70CB39BD" w:rsidR="00280EA8" w:rsidRPr="007931DA" w:rsidRDefault="00280EA8" w:rsidP="00601DDC">
            <w:pPr>
              <w:spacing w:before="120" w:after="120"/>
              <w:rPr>
                <w:rFonts w:asciiTheme="minorHAnsi" w:hAnsiTheme="minorHAnsi"/>
                <w:sz w:val="22"/>
                <w:szCs w:val="22"/>
              </w:rPr>
            </w:pPr>
            <w:r w:rsidRPr="007931DA">
              <w:rPr>
                <w:rFonts w:asciiTheme="minorHAnsi" w:hAnsiTheme="minorHAnsi"/>
                <w:sz w:val="22"/>
                <w:szCs w:val="22"/>
              </w:rPr>
              <w:t xml:space="preserve">Describe the proposed load curtailment capability, including number of events and hours per year, duration of events, </w:t>
            </w:r>
            <w:r w:rsidR="00EF6C5B">
              <w:rPr>
                <w:rFonts w:asciiTheme="minorHAnsi" w:hAnsiTheme="minorHAnsi"/>
                <w:sz w:val="22"/>
                <w:szCs w:val="22"/>
              </w:rPr>
              <w:t xml:space="preserve">frequency of events, </w:t>
            </w:r>
            <w:r w:rsidRPr="007931DA">
              <w:rPr>
                <w:rFonts w:asciiTheme="minorHAnsi" w:hAnsiTheme="minorHAnsi"/>
                <w:sz w:val="22"/>
                <w:szCs w:val="22"/>
              </w:rPr>
              <w:t>advanced notification required, and other relevant performance metrics associated with load curtailment that meets PSE’s objectives in Section 2.</w:t>
            </w:r>
            <w:r w:rsidR="00601DDC">
              <w:rPr>
                <w:rFonts w:asciiTheme="minorHAnsi" w:hAnsiTheme="minorHAnsi"/>
                <w:sz w:val="22"/>
                <w:szCs w:val="22"/>
              </w:rPr>
              <w:t>2</w:t>
            </w:r>
            <w:r w:rsidRPr="007931DA">
              <w:rPr>
                <w:rFonts w:asciiTheme="minorHAnsi" w:hAnsiTheme="minorHAnsi"/>
                <w:sz w:val="22"/>
                <w:szCs w:val="22"/>
              </w:rPr>
              <w:t xml:space="preserve">. </w:t>
            </w:r>
          </w:p>
        </w:tc>
      </w:tr>
      <w:tr w:rsidR="00E10599" w:rsidRPr="007931DA" w14:paraId="0D5C451D" w14:textId="77777777" w:rsidTr="00A56D3F">
        <w:trPr>
          <w:cantSplit/>
        </w:trPr>
        <w:tc>
          <w:tcPr>
            <w:tcW w:w="1417" w:type="pct"/>
            <w:shd w:val="clear" w:color="auto" w:fill="D9D9D9"/>
          </w:tcPr>
          <w:p w14:paraId="5DC4E587" w14:textId="77777777" w:rsidR="00E10599" w:rsidRPr="007931DA" w:rsidRDefault="00E10599" w:rsidP="00BB3D78">
            <w:pPr>
              <w:numPr>
                <w:ilvl w:val="0"/>
                <w:numId w:val="35"/>
              </w:numPr>
              <w:spacing w:before="120" w:after="120"/>
              <w:rPr>
                <w:rFonts w:asciiTheme="minorHAnsi" w:hAnsiTheme="minorHAnsi"/>
                <w:sz w:val="22"/>
                <w:szCs w:val="22"/>
              </w:rPr>
            </w:pPr>
            <w:r w:rsidRPr="007931DA">
              <w:rPr>
                <w:rFonts w:asciiTheme="minorHAnsi" w:hAnsiTheme="minorHAnsi"/>
                <w:sz w:val="22"/>
                <w:szCs w:val="22"/>
              </w:rPr>
              <w:lastRenderedPageBreak/>
              <w:t xml:space="preserve">Winter Capacity Reduction Estimates by Year </w:t>
            </w:r>
          </w:p>
          <w:p w14:paraId="2EA2365C" w14:textId="290F18BA" w:rsidR="00E10599" w:rsidRPr="007931DA" w:rsidRDefault="00E10599" w:rsidP="00E10599">
            <w:pPr>
              <w:spacing w:before="120" w:after="120"/>
              <w:ind w:left="360"/>
              <w:rPr>
                <w:rFonts w:asciiTheme="minorHAnsi" w:hAnsiTheme="minorHAnsi"/>
                <w:sz w:val="22"/>
                <w:szCs w:val="22"/>
              </w:rPr>
            </w:pPr>
          </w:p>
        </w:tc>
        <w:tc>
          <w:tcPr>
            <w:tcW w:w="3583" w:type="pct"/>
          </w:tcPr>
          <w:p w14:paraId="2E98B682" w14:textId="20B2A542" w:rsidR="00E10599" w:rsidRPr="007931DA" w:rsidRDefault="00E10599" w:rsidP="00BB3D78">
            <w:pPr>
              <w:spacing w:before="120" w:after="120"/>
              <w:rPr>
                <w:rFonts w:asciiTheme="minorHAnsi" w:hAnsiTheme="minorHAnsi"/>
                <w:sz w:val="22"/>
                <w:szCs w:val="22"/>
              </w:rPr>
            </w:pPr>
            <w:r w:rsidRPr="007931DA">
              <w:rPr>
                <w:rFonts w:asciiTheme="minorHAnsi" w:hAnsiTheme="minorHAnsi"/>
                <w:sz w:val="22"/>
                <w:szCs w:val="22"/>
              </w:rPr>
              <w:t>In the table below, provide your proposed winter peak load reduction capacity per year from 20</w:t>
            </w:r>
            <w:r w:rsidR="00163ED5">
              <w:rPr>
                <w:rFonts w:asciiTheme="minorHAnsi" w:hAnsiTheme="minorHAnsi"/>
                <w:sz w:val="22"/>
                <w:szCs w:val="22"/>
              </w:rPr>
              <w:t>21</w:t>
            </w:r>
            <w:r w:rsidRPr="007931DA">
              <w:rPr>
                <w:rFonts w:asciiTheme="minorHAnsi" w:hAnsiTheme="minorHAnsi"/>
                <w:sz w:val="22"/>
                <w:szCs w:val="22"/>
              </w:rPr>
              <w:t xml:space="preserve"> to 20</w:t>
            </w:r>
            <w:r w:rsidR="00163ED5">
              <w:rPr>
                <w:rFonts w:asciiTheme="minorHAnsi" w:hAnsiTheme="minorHAnsi"/>
                <w:sz w:val="22"/>
                <w:szCs w:val="22"/>
              </w:rPr>
              <w:t>25</w:t>
            </w:r>
            <w:r w:rsidRPr="007931DA">
              <w:rPr>
                <w:rStyle w:val="FootnoteReference"/>
                <w:rFonts w:asciiTheme="minorHAnsi" w:hAnsiTheme="minorHAnsi"/>
                <w:sz w:val="22"/>
                <w:szCs w:val="22"/>
              </w:rPr>
              <w:footnoteReference w:id="8"/>
            </w:r>
            <w:r w:rsidRPr="007931DA">
              <w:rPr>
                <w:rFonts w:asciiTheme="minorHAnsi" w:hAnsiTheme="minorHAnsi"/>
                <w:sz w:val="22"/>
                <w:szCs w:val="22"/>
              </w:rPr>
              <w:t>. The proposed amount indicates what bidder can provide that meets PSE’s objectives discus</w:t>
            </w:r>
            <w:r w:rsidR="00601DDC">
              <w:rPr>
                <w:rFonts w:asciiTheme="minorHAnsi" w:hAnsiTheme="minorHAnsi"/>
                <w:sz w:val="22"/>
                <w:szCs w:val="22"/>
              </w:rPr>
              <w:t xml:space="preserve">sed previously in Section 2.2. </w:t>
            </w:r>
            <w:r w:rsidRPr="007931DA">
              <w:rPr>
                <w:rFonts w:asciiTheme="minorHAnsi" w:hAnsiTheme="minorHAnsi"/>
                <w:sz w:val="22"/>
                <w:szCs w:val="22"/>
              </w:rPr>
              <w:t xml:space="preserve"> </w:t>
            </w:r>
          </w:p>
          <w:p w14:paraId="339E6CB3" w14:textId="2D7C744C" w:rsidR="00E10599" w:rsidRPr="007931DA" w:rsidRDefault="00E10599" w:rsidP="00BB3D78">
            <w:pPr>
              <w:spacing w:before="120" w:after="120"/>
              <w:rPr>
                <w:rFonts w:asciiTheme="minorHAnsi" w:hAnsiTheme="minorHAnsi"/>
                <w:sz w:val="22"/>
                <w:szCs w:val="22"/>
              </w:rPr>
            </w:pPr>
            <w:r w:rsidRPr="007931DA">
              <w:rPr>
                <w:rFonts w:asciiTheme="minorHAnsi" w:hAnsiTheme="minorHAnsi"/>
                <w:sz w:val="22"/>
                <w:szCs w:val="22"/>
              </w:rPr>
              <w:t>Winter Load Curtailment Estimate Per Year</w:t>
            </w:r>
            <w:r w:rsidR="00B01363" w:rsidRPr="007931DA">
              <w:rPr>
                <w:rStyle w:val="FootnoteReference"/>
                <w:rFonts w:asciiTheme="minorHAnsi" w:hAnsiTheme="minorHAnsi"/>
                <w:sz w:val="22"/>
                <w:szCs w:val="22"/>
              </w:rPr>
              <w:footnoteReference w:id="9"/>
            </w:r>
            <w:r w:rsidRPr="007931DA">
              <w:rPr>
                <w:rFonts w:asciiTheme="minorHAnsi" w:hAnsiTheme="minorHAnsi"/>
                <w:sz w:val="22"/>
                <w:szCs w:val="22"/>
              </w:rPr>
              <w:t xml:space="preserve"> (MW)</w:t>
            </w:r>
          </w:p>
          <w:tbl>
            <w:tblPr>
              <w:tblStyle w:val="TableGrid"/>
              <w:tblW w:w="0" w:type="auto"/>
              <w:tblLayout w:type="fixed"/>
              <w:tblLook w:val="04A0" w:firstRow="1" w:lastRow="0" w:firstColumn="1" w:lastColumn="0" w:noHBand="0" w:noVBand="1"/>
            </w:tblPr>
            <w:tblGrid>
              <w:gridCol w:w="1592"/>
              <w:gridCol w:w="954"/>
              <w:gridCol w:w="954"/>
              <w:gridCol w:w="954"/>
              <w:gridCol w:w="954"/>
              <w:gridCol w:w="954"/>
            </w:tblGrid>
            <w:tr w:rsidR="00E10599" w:rsidRPr="007931DA" w14:paraId="50BD7256" w14:textId="77777777" w:rsidTr="00B01363">
              <w:tc>
                <w:tcPr>
                  <w:tcW w:w="1592" w:type="dxa"/>
                </w:tcPr>
                <w:p w14:paraId="5FBCCFD7" w14:textId="780CE2BD" w:rsidR="00E10599" w:rsidRPr="007931DA" w:rsidRDefault="00E10599" w:rsidP="00B01363">
                  <w:pPr>
                    <w:spacing w:before="120" w:after="120"/>
                    <w:rPr>
                      <w:rFonts w:asciiTheme="minorHAnsi" w:hAnsiTheme="minorHAnsi"/>
                      <w:b/>
                      <w:sz w:val="22"/>
                      <w:szCs w:val="22"/>
                    </w:rPr>
                  </w:pPr>
                </w:p>
              </w:tc>
              <w:tc>
                <w:tcPr>
                  <w:tcW w:w="954" w:type="dxa"/>
                </w:tcPr>
                <w:p w14:paraId="697E4983" w14:textId="77FA1576" w:rsidR="00E10599" w:rsidRPr="007931DA" w:rsidRDefault="00E10599" w:rsidP="00163ED5">
                  <w:pPr>
                    <w:spacing w:before="120" w:after="120"/>
                    <w:jc w:val="center"/>
                    <w:rPr>
                      <w:rFonts w:asciiTheme="minorHAnsi" w:hAnsiTheme="minorHAnsi"/>
                      <w:b/>
                      <w:sz w:val="22"/>
                      <w:szCs w:val="22"/>
                    </w:rPr>
                  </w:pPr>
                  <w:r w:rsidRPr="007931DA">
                    <w:rPr>
                      <w:rFonts w:asciiTheme="minorHAnsi" w:hAnsiTheme="minorHAnsi"/>
                      <w:b/>
                      <w:sz w:val="22"/>
                      <w:szCs w:val="22"/>
                    </w:rPr>
                    <w:t>20</w:t>
                  </w:r>
                  <w:r w:rsidR="00163ED5">
                    <w:rPr>
                      <w:rFonts w:asciiTheme="minorHAnsi" w:hAnsiTheme="minorHAnsi"/>
                      <w:b/>
                      <w:sz w:val="22"/>
                      <w:szCs w:val="22"/>
                    </w:rPr>
                    <w:t>21</w:t>
                  </w:r>
                </w:p>
              </w:tc>
              <w:tc>
                <w:tcPr>
                  <w:tcW w:w="954" w:type="dxa"/>
                </w:tcPr>
                <w:p w14:paraId="2CD721B3" w14:textId="4D66CE5D" w:rsidR="00E10599" w:rsidRPr="007931DA" w:rsidRDefault="00E10599" w:rsidP="00163ED5">
                  <w:pPr>
                    <w:spacing w:before="120" w:after="120"/>
                    <w:jc w:val="center"/>
                    <w:rPr>
                      <w:rFonts w:asciiTheme="minorHAnsi" w:hAnsiTheme="minorHAnsi"/>
                      <w:b/>
                      <w:sz w:val="22"/>
                      <w:szCs w:val="22"/>
                    </w:rPr>
                  </w:pPr>
                  <w:r w:rsidRPr="007931DA">
                    <w:rPr>
                      <w:rFonts w:asciiTheme="minorHAnsi" w:hAnsiTheme="minorHAnsi"/>
                      <w:b/>
                      <w:sz w:val="22"/>
                      <w:szCs w:val="22"/>
                    </w:rPr>
                    <w:t>202</w:t>
                  </w:r>
                  <w:r w:rsidR="00163ED5">
                    <w:rPr>
                      <w:rFonts w:asciiTheme="minorHAnsi" w:hAnsiTheme="minorHAnsi"/>
                      <w:b/>
                      <w:sz w:val="22"/>
                      <w:szCs w:val="22"/>
                    </w:rPr>
                    <w:t>2</w:t>
                  </w:r>
                </w:p>
              </w:tc>
              <w:tc>
                <w:tcPr>
                  <w:tcW w:w="954" w:type="dxa"/>
                </w:tcPr>
                <w:p w14:paraId="54349436" w14:textId="24881EA1" w:rsidR="00E10599" w:rsidRPr="007931DA" w:rsidRDefault="00E10599" w:rsidP="00163ED5">
                  <w:pPr>
                    <w:spacing w:before="120" w:after="120"/>
                    <w:jc w:val="center"/>
                    <w:rPr>
                      <w:rFonts w:asciiTheme="minorHAnsi" w:hAnsiTheme="minorHAnsi"/>
                      <w:b/>
                      <w:sz w:val="22"/>
                      <w:szCs w:val="22"/>
                    </w:rPr>
                  </w:pPr>
                  <w:r w:rsidRPr="007931DA">
                    <w:rPr>
                      <w:rFonts w:asciiTheme="minorHAnsi" w:hAnsiTheme="minorHAnsi"/>
                      <w:b/>
                      <w:sz w:val="22"/>
                      <w:szCs w:val="22"/>
                    </w:rPr>
                    <w:t>202</w:t>
                  </w:r>
                  <w:r w:rsidR="00163ED5">
                    <w:rPr>
                      <w:rFonts w:asciiTheme="minorHAnsi" w:hAnsiTheme="minorHAnsi"/>
                      <w:b/>
                      <w:sz w:val="22"/>
                      <w:szCs w:val="22"/>
                    </w:rPr>
                    <w:t>3</w:t>
                  </w:r>
                </w:p>
              </w:tc>
              <w:tc>
                <w:tcPr>
                  <w:tcW w:w="954" w:type="dxa"/>
                </w:tcPr>
                <w:p w14:paraId="0026C0B3" w14:textId="21030B39" w:rsidR="00E10599" w:rsidRPr="007931DA" w:rsidRDefault="00E10599" w:rsidP="00163ED5">
                  <w:pPr>
                    <w:spacing w:before="120" w:after="120"/>
                    <w:jc w:val="center"/>
                    <w:rPr>
                      <w:rFonts w:asciiTheme="minorHAnsi" w:hAnsiTheme="minorHAnsi"/>
                      <w:b/>
                      <w:sz w:val="22"/>
                      <w:szCs w:val="22"/>
                    </w:rPr>
                  </w:pPr>
                  <w:r w:rsidRPr="007931DA">
                    <w:rPr>
                      <w:rFonts w:asciiTheme="minorHAnsi" w:hAnsiTheme="minorHAnsi"/>
                      <w:b/>
                      <w:sz w:val="22"/>
                      <w:szCs w:val="22"/>
                    </w:rPr>
                    <w:t>202</w:t>
                  </w:r>
                  <w:r w:rsidR="00163ED5">
                    <w:rPr>
                      <w:rFonts w:asciiTheme="minorHAnsi" w:hAnsiTheme="minorHAnsi"/>
                      <w:b/>
                      <w:sz w:val="22"/>
                      <w:szCs w:val="22"/>
                    </w:rPr>
                    <w:t>4</w:t>
                  </w:r>
                </w:p>
              </w:tc>
              <w:tc>
                <w:tcPr>
                  <w:tcW w:w="954" w:type="dxa"/>
                </w:tcPr>
                <w:p w14:paraId="69BB47C6" w14:textId="3B39CCF9" w:rsidR="00E10599" w:rsidRPr="007931DA" w:rsidRDefault="00E10599" w:rsidP="00163ED5">
                  <w:pPr>
                    <w:spacing w:before="120" w:after="120"/>
                    <w:jc w:val="center"/>
                    <w:rPr>
                      <w:rFonts w:asciiTheme="minorHAnsi" w:hAnsiTheme="minorHAnsi"/>
                      <w:b/>
                      <w:sz w:val="22"/>
                      <w:szCs w:val="22"/>
                    </w:rPr>
                  </w:pPr>
                  <w:r w:rsidRPr="007931DA">
                    <w:rPr>
                      <w:rFonts w:asciiTheme="minorHAnsi" w:hAnsiTheme="minorHAnsi"/>
                      <w:b/>
                      <w:sz w:val="22"/>
                      <w:szCs w:val="22"/>
                    </w:rPr>
                    <w:t>202</w:t>
                  </w:r>
                  <w:r w:rsidR="00163ED5">
                    <w:rPr>
                      <w:rFonts w:asciiTheme="minorHAnsi" w:hAnsiTheme="minorHAnsi"/>
                      <w:b/>
                      <w:sz w:val="22"/>
                      <w:szCs w:val="22"/>
                    </w:rPr>
                    <w:t>5</w:t>
                  </w:r>
                  <w:r w:rsidRPr="007931DA">
                    <w:rPr>
                      <w:rFonts w:asciiTheme="minorHAnsi" w:hAnsiTheme="minorHAnsi"/>
                      <w:b/>
                      <w:sz w:val="22"/>
                      <w:szCs w:val="22"/>
                    </w:rPr>
                    <w:t>*</w:t>
                  </w:r>
                </w:p>
              </w:tc>
            </w:tr>
            <w:tr w:rsidR="00E10599" w:rsidRPr="007931DA" w14:paraId="7FE353C5" w14:textId="77777777" w:rsidTr="00B01363">
              <w:tc>
                <w:tcPr>
                  <w:tcW w:w="1592" w:type="dxa"/>
                </w:tcPr>
                <w:p w14:paraId="0ED83BB1" w14:textId="2809F531" w:rsidR="00E10599" w:rsidRPr="00B01363" w:rsidRDefault="00B01363" w:rsidP="00B01363">
                  <w:pPr>
                    <w:spacing w:before="120" w:after="120"/>
                    <w:rPr>
                      <w:rFonts w:asciiTheme="minorHAnsi" w:hAnsiTheme="minorHAnsi"/>
                      <w:b/>
                      <w:sz w:val="22"/>
                      <w:szCs w:val="22"/>
                    </w:rPr>
                  </w:pPr>
                  <w:r w:rsidRPr="00B01363">
                    <w:rPr>
                      <w:rFonts w:asciiTheme="minorHAnsi" w:hAnsiTheme="minorHAnsi"/>
                      <w:b/>
                      <w:sz w:val="22"/>
                      <w:szCs w:val="22"/>
                    </w:rPr>
                    <w:t>Day Ahead</w:t>
                  </w:r>
                </w:p>
              </w:tc>
              <w:tc>
                <w:tcPr>
                  <w:tcW w:w="954" w:type="dxa"/>
                </w:tcPr>
                <w:p w14:paraId="18769EBD" w14:textId="77777777" w:rsidR="00E10599" w:rsidRPr="007931DA" w:rsidRDefault="00E10599" w:rsidP="00BB3D78">
                  <w:pPr>
                    <w:spacing w:before="120" w:after="120"/>
                    <w:rPr>
                      <w:rFonts w:asciiTheme="minorHAnsi" w:hAnsiTheme="minorHAnsi"/>
                      <w:sz w:val="22"/>
                      <w:szCs w:val="22"/>
                    </w:rPr>
                  </w:pPr>
                </w:p>
              </w:tc>
              <w:tc>
                <w:tcPr>
                  <w:tcW w:w="954" w:type="dxa"/>
                </w:tcPr>
                <w:p w14:paraId="19B47D4C" w14:textId="77777777" w:rsidR="00E10599" w:rsidRPr="007931DA" w:rsidRDefault="00E10599" w:rsidP="00BB3D78">
                  <w:pPr>
                    <w:spacing w:before="120" w:after="120"/>
                    <w:rPr>
                      <w:rFonts w:asciiTheme="minorHAnsi" w:hAnsiTheme="minorHAnsi"/>
                      <w:sz w:val="22"/>
                      <w:szCs w:val="22"/>
                    </w:rPr>
                  </w:pPr>
                </w:p>
              </w:tc>
              <w:tc>
                <w:tcPr>
                  <w:tcW w:w="954" w:type="dxa"/>
                </w:tcPr>
                <w:p w14:paraId="3C378EC6" w14:textId="77777777" w:rsidR="00E10599" w:rsidRPr="007931DA" w:rsidRDefault="00E10599" w:rsidP="00BB3D78">
                  <w:pPr>
                    <w:spacing w:before="120" w:after="120"/>
                    <w:rPr>
                      <w:rFonts w:asciiTheme="minorHAnsi" w:hAnsiTheme="minorHAnsi"/>
                      <w:sz w:val="22"/>
                      <w:szCs w:val="22"/>
                    </w:rPr>
                  </w:pPr>
                </w:p>
              </w:tc>
              <w:tc>
                <w:tcPr>
                  <w:tcW w:w="954" w:type="dxa"/>
                </w:tcPr>
                <w:p w14:paraId="3A6D0451" w14:textId="77777777" w:rsidR="00E10599" w:rsidRPr="007931DA" w:rsidRDefault="00E10599" w:rsidP="00BB3D78">
                  <w:pPr>
                    <w:spacing w:before="120" w:after="120"/>
                    <w:rPr>
                      <w:rFonts w:asciiTheme="minorHAnsi" w:hAnsiTheme="minorHAnsi"/>
                      <w:sz w:val="22"/>
                      <w:szCs w:val="22"/>
                    </w:rPr>
                  </w:pPr>
                </w:p>
              </w:tc>
              <w:tc>
                <w:tcPr>
                  <w:tcW w:w="954" w:type="dxa"/>
                </w:tcPr>
                <w:p w14:paraId="034B6EB9" w14:textId="77777777" w:rsidR="00E10599" w:rsidRPr="007931DA" w:rsidRDefault="00E10599" w:rsidP="00BB3D78">
                  <w:pPr>
                    <w:spacing w:before="120" w:after="120"/>
                    <w:rPr>
                      <w:rFonts w:asciiTheme="minorHAnsi" w:hAnsiTheme="minorHAnsi"/>
                      <w:sz w:val="22"/>
                      <w:szCs w:val="22"/>
                    </w:rPr>
                  </w:pPr>
                </w:p>
              </w:tc>
            </w:tr>
            <w:tr w:rsidR="00624037" w:rsidRPr="007931DA" w14:paraId="27B6F0FE" w14:textId="77777777" w:rsidTr="00B01363">
              <w:tc>
                <w:tcPr>
                  <w:tcW w:w="1592" w:type="dxa"/>
                </w:tcPr>
                <w:p w14:paraId="6700D862" w14:textId="21102109" w:rsidR="00624037" w:rsidRPr="00B01363" w:rsidRDefault="00B01363" w:rsidP="00BB3D78">
                  <w:pPr>
                    <w:spacing w:before="120" w:after="120"/>
                    <w:rPr>
                      <w:rFonts w:asciiTheme="minorHAnsi" w:hAnsiTheme="minorHAnsi"/>
                      <w:b/>
                      <w:sz w:val="22"/>
                      <w:szCs w:val="22"/>
                    </w:rPr>
                  </w:pPr>
                  <w:r w:rsidRPr="00B01363">
                    <w:rPr>
                      <w:rFonts w:asciiTheme="minorHAnsi" w:hAnsiTheme="minorHAnsi"/>
                      <w:b/>
                      <w:sz w:val="22"/>
                      <w:szCs w:val="22"/>
                    </w:rPr>
                    <w:t>1 Hour Ahead</w:t>
                  </w:r>
                </w:p>
              </w:tc>
              <w:tc>
                <w:tcPr>
                  <w:tcW w:w="954" w:type="dxa"/>
                </w:tcPr>
                <w:p w14:paraId="267A252F" w14:textId="77777777" w:rsidR="00624037" w:rsidRPr="007931DA" w:rsidRDefault="00624037" w:rsidP="00BB3D78">
                  <w:pPr>
                    <w:spacing w:before="120" w:after="120"/>
                    <w:rPr>
                      <w:rFonts w:asciiTheme="minorHAnsi" w:hAnsiTheme="minorHAnsi"/>
                      <w:sz w:val="22"/>
                      <w:szCs w:val="22"/>
                    </w:rPr>
                  </w:pPr>
                </w:p>
              </w:tc>
              <w:tc>
                <w:tcPr>
                  <w:tcW w:w="954" w:type="dxa"/>
                </w:tcPr>
                <w:p w14:paraId="36F14009" w14:textId="77777777" w:rsidR="00624037" w:rsidRPr="007931DA" w:rsidRDefault="00624037" w:rsidP="00BB3D78">
                  <w:pPr>
                    <w:spacing w:before="120" w:after="120"/>
                    <w:rPr>
                      <w:rFonts w:asciiTheme="minorHAnsi" w:hAnsiTheme="minorHAnsi"/>
                      <w:sz w:val="22"/>
                      <w:szCs w:val="22"/>
                    </w:rPr>
                  </w:pPr>
                </w:p>
              </w:tc>
              <w:tc>
                <w:tcPr>
                  <w:tcW w:w="954" w:type="dxa"/>
                </w:tcPr>
                <w:p w14:paraId="60326971" w14:textId="77777777" w:rsidR="00624037" w:rsidRPr="007931DA" w:rsidRDefault="00624037" w:rsidP="00BB3D78">
                  <w:pPr>
                    <w:spacing w:before="120" w:after="120"/>
                    <w:rPr>
                      <w:rFonts w:asciiTheme="minorHAnsi" w:hAnsiTheme="minorHAnsi"/>
                      <w:sz w:val="22"/>
                      <w:szCs w:val="22"/>
                    </w:rPr>
                  </w:pPr>
                </w:p>
              </w:tc>
              <w:tc>
                <w:tcPr>
                  <w:tcW w:w="954" w:type="dxa"/>
                </w:tcPr>
                <w:p w14:paraId="0903FB88" w14:textId="77777777" w:rsidR="00624037" w:rsidRPr="007931DA" w:rsidRDefault="00624037" w:rsidP="00BB3D78">
                  <w:pPr>
                    <w:spacing w:before="120" w:after="120"/>
                    <w:rPr>
                      <w:rFonts w:asciiTheme="minorHAnsi" w:hAnsiTheme="minorHAnsi"/>
                      <w:sz w:val="22"/>
                      <w:szCs w:val="22"/>
                    </w:rPr>
                  </w:pPr>
                </w:p>
              </w:tc>
              <w:tc>
                <w:tcPr>
                  <w:tcW w:w="954" w:type="dxa"/>
                </w:tcPr>
                <w:p w14:paraId="78D53DF6" w14:textId="77777777" w:rsidR="00624037" w:rsidRPr="007931DA" w:rsidRDefault="00624037" w:rsidP="00BB3D78">
                  <w:pPr>
                    <w:spacing w:before="120" w:after="120"/>
                    <w:rPr>
                      <w:rFonts w:asciiTheme="minorHAnsi" w:hAnsiTheme="minorHAnsi"/>
                      <w:sz w:val="22"/>
                      <w:szCs w:val="22"/>
                    </w:rPr>
                  </w:pPr>
                </w:p>
              </w:tc>
            </w:tr>
            <w:tr w:rsidR="00B01363" w:rsidRPr="007931DA" w14:paraId="0786C557" w14:textId="77777777" w:rsidTr="00B01363">
              <w:tc>
                <w:tcPr>
                  <w:tcW w:w="1592" w:type="dxa"/>
                </w:tcPr>
                <w:p w14:paraId="7160E27C" w14:textId="02D00DA5" w:rsidR="00B01363" w:rsidRPr="00B01363" w:rsidRDefault="00B01363" w:rsidP="00BB3D78">
                  <w:pPr>
                    <w:spacing w:before="120" w:after="120"/>
                    <w:rPr>
                      <w:rFonts w:asciiTheme="minorHAnsi" w:hAnsiTheme="minorHAnsi"/>
                      <w:b/>
                      <w:sz w:val="22"/>
                      <w:szCs w:val="22"/>
                    </w:rPr>
                  </w:pPr>
                  <w:r w:rsidRPr="00B01363">
                    <w:rPr>
                      <w:rFonts w:asciiTheme="minorHAnsi" w:hAnsiTheme="minorHAnsi"/>
                      <w:b/>
                      <w:sz w:val="22"/>
                      <w:szCs w:val="22"/>
                    </w:rPr>
                    <w:t>10 Minute</w:t>
                  </w:r>
                </w:p>
              </w:tc>
              <w:tc>
                <w:tcPr>
                  <w:tcW w:w="954" w:type="dxa"/>
                </w:tcPr>
                <w:p w14:paraId="2CDDA044" w14:textId="77777777" w:rsidR="00B01363" w:rsidRPr="007931DA" w:rsidRDefault="00B01363" w:rsidP="00BB3D78">
                  <w:pPr>
                    <w:spacing w:before="120" w:after="120"/>
                    <w:rPr>
                      <w:rFonts w:asciiTheme="minorHAnsi" w:hAnsiTheme="minorHAnsi"/>
                      <w:sz w:val="22"/>
                      <w:szCs w:val="22"/>
                    </w:rPr>
                  </w:pPr>
                </w:p>
              </w:tc>
              <w:tc>
                <w:tcPr>
                  <w:tcW w:w="954" w:type="dxa"/>
                </w:tcPr>
                <w:p w14:paraId="4D5A15DD" w14:textId="77777777" w:rsidR="00B01363" w:rsidRPr="007931DA" w:rsidRDefault="00B01363" w:rsidP="00BB3D78">
                  <w:pPr>
                    <w:spacing w:before="120" w:after="120"/>
                    <w:rPr>
                      <w:rFonts w:asciiTheme="minorHAnsi" w:hAnsiTheme="minorHAnsi"/>
                      <w:sz w:val="22"/>
                      <w:szCs w:val="22"/>
                    </w:rPr>
                  </w:pPr>
                </w:p>
              </w:tc>
              <w:tc>
                <w:tcPr>
                  <w:tcW w:w="954" w:type="dxa"/>
                </w:tcPr>
                <w:p w14:paraId="14058BDD" w14:textId="77777777" w:rsidR="00B01363" w:rsidRPr="007931DA" w:rsidRDefault="00B01363" w:rsidP="00BB3D78">
                  <w:pPr>
                    <w:spacing w:before="120" w:after="120"/>
                    <w:rPr>
                      <w:rFonts w:asciiTheme="minorHAnsi" w:hAnsiTheme="minorHAnsi"/>
                      <w:sz w:val="22"/>
                      <w:szCs w:val="22"/>
                    </w:rPr>
                  </w:pPr>
                </w:p>
              </w:tc>
              <w:tc>
                <w:tcPr>
                  <w:tcW w:w="954" w:type="dxa"/>
                </w:tcPr>
                <w:p w14:paraId="33D36930" w14:textId="77777777" w:rsidR="00B01363" w:rsidRPr="007931DA" w:rsidRDefault="00B01363" w:rsidP="00BB3D78">
                  <w:pPr>
                    <w:spacing w:before="120" w:after="120"/>
                    <w:rPr>
                      <w:rFonts w:asciiTheme="minorHAnsi" w:hAnsiTheme="minorHAnsi"/>
                      <w:sz w:val="22"/>
                      <w:szCs w:val="22"/>
                    </w:rPr>
                  </w:pPr>
                </w:p>
              </w:tc>
              <w:tc>
                <w:tcPr>
                  <w:tcW w:w="954" w:type="dxa"/>
                </w:tcPr>
                <w:p w14:paraId="5077305A" w14:textId="77777777" w:rsidR="00B01363" w:rsidRPr="007931DA" w:rsidRDefault="00B01363" w:rsidP="00BB3D78">
                  <w:pPr>
                    <w:spacing w:before="120" w:after="120"/>
                    <w:rPr>
                      <w:rFonts w:asciiTheme="minorHAnsi" w:hAnsiTheme="minorHAnsi"/>
                      <w:sz w:val="22"/>
                      <w:szCs w:val="22"/>
                    </w:rPr>
                  </w:pPr>
                </w:p>
              </w:tc>
            </w:tr>
            <w:tr w:rsidR="00B01363" w:rsidRPr="007931DA" w14:paraId="27D17819" w14:textId="77777777" w:rsidTr="00B01363">
              <w:tc>
                <w:tcPr>
                  <w:tcW w:w="1592" w:type="dxa"/>
                </w:tcPr>
                <w:p w14:paraId="286130D0" w14:textId="29F9242F" w:rsidR="00B01363" w:rsidRPr="00B01363" w:rsidRDefault="00B01363" w:rsidP="00BB3D78">
                  <w:pPr>
                    <w:spacing w:before="120" w:after="120"/>
                    <w:rPr>
                      <w:rFonts w:asciiTheme="minorHAnsi" w:hAnsiTheme="minorHAnsi"/>
                      <w:b/>
                      <w:sz w:val="22"/>
                      <w:szCs w:val="22"/>
                    </w:rPr>
                  </w:pPr>
                  <w:r w:rsidRPr="00B01363">
                    <w:rPr>
                      <w:rFonts w:asciiTheme="minorHAnsi" w:hAnsiTheme="minorHAnsi"/>
                      <w:b/>
                      <w:sz w:val="22"/>
                      <w:szCs w:val="22"/>
                    </w:rPr>
                    <w:t>Total</w:t>
                  </w:r>
                </w:p>
              </w:tc>
              <w:tc>
                <w:tcPr>
                  <w:tcW w:w="954" w:type="dxa"/>
                </w:tcPr>
                <w:p w14:paraId="339A7002" w14:textId="77777777" w:rsidR="00B01363" w:rsidRPr="007931DA" w:rsidRDefault="00B01363" w:rsidP="00BB3D78">
                  <w:pPr>
                    <w:spacing w:before="120" w:after="120"/>
                    <w:rPr>
                      <w:rFonts w:asciiTheme="minorHAnsi" w:hAnsiTheme="minorHAnsi"/>
                      <w:sz w:val="22"/>
                      <w:szCs w:val="22"/>
                    </w:rPr>
                  </w:pPr>
                </w:p>
              </w:tc>
              <w:tc>
                <w:tcPr>
                  <w:tcW w:w="954" w:type="dxa"/>
                </w:tcPr>
                <w:p w14:paraId="46C7CB67" w14:textId="77777777" w:rsidR="00B01363" w:rsidRPr="007931DA" w:rsidRDefault="00B01363" w:rsidP="00BB3D78">
                  <w:pPr>
                    <w:spacing w:before="120" w:after="120"/>
                    <w:rPr>
                      <w:rFonts w:asciiTheme="minorHAnsi" w:hAnsiTheme="minorHAnsi"/>
                      <w:sz w:val="22"/>
                      <w:szCs w:val="22"/>
                    </w:rPr>
                  </w:pPr>
                </w:p>
              </w:tc>
              <w:tc>
                <w:tcPr>
                  <w:tcW w:w="954" w:type="dxa"/>
                </w:tcPr>
                <w:p w14:paraId="79D2FD9D" w14:textId="77777777" w:rsidR="00B01363" w:rsidRPr="007931DA" w:rsidRDefault="00B01363" w:rsidP="00BB3D78">
                  <w:pPr>
                    <w:spacing w:before="120" w:after="120"/>
                    <w:rPr>
                      <w:rFonts w:asciiTheme="minorHAnsi" w:hAnsiTheme="minorHAnsi"/>
                      <w:sz w:val="22"/>
                      <w:szCs w:val="22"/>
                    </w:rPr>
                  </w:pPr>
                </w:p>
              </w:tc>
              <w:tc>
                <w:tcPr>
                  <w:tcW w:w="954" w:type="dxa"/>
                </w:tcPr>
                <w:p w14:paraId="2E587004" w14:textId="77777777" w:rsidR="00B01363" w:rsidRPr="007931DA" w:rsidRDefault="00B01363" w:rsidP="00BB3D78">
                  <w:pPr>
                    <w:spacing w:before="120" w:after="120"/>
                    <w:rPr>
                      <w:rFonts w:asciiTheme="minorHAnsi" w:hAnsiTheme="minorHAnsi"/>
                      <w:sz w:val="22"/>
                      <w:szCs w:val="22"/>
                    </w:rPr>
                  </w:pPr>
                </w:p>
              </w:tc>
              <w:tc>
                <w:tcPr>
                  <w:tcW w:w="954" w:type="dxa"/>
                </w:tcPr>
                <w:p w14:paraId="11CE0639" w14:textId="77777777" w:rsidR="00B01363" w:rsidRPr="007931DA" w:rsidRDefault="00B01363" w:rsidP="00BB3D78">
                  <w:pPr>
                    <w:spacing w:before="120" w:after="120"/>
                    <w:rPr>
                      <w:rFonts w:asciiTheme="minorHAnsi" w:hAnsiTheme="minorHAnsi"/>
                      <w:sz w:val="22"/>
                      <w:szCs w:val="22"/>
                    </w:rPr>
                  </w:pPr>
                </w:p>
              </w:tc>
            </w:tr>
          </w:tbl>
          <w:p w14:paraId="200C27B6" w14:textId="77777777" w:rsidR="00E10599" w:rsidRPr="007931DA" w:rsidRDefault="00E10599" w:rsidP="00341844">
            <w:pPr>
              <w:spacing w:before="120" w:after="120"/>
              <w:rPr>
                <w:rFonts w:asciiTheme="minorHAnsi" w:hAnsiTheme="minorHAnsi"/>
                <w:b/>
                <w:i/>
                <w:sz w:val="22"/>
                <w:szCs w:val="22"/>
              </w:rPr>
            </w:pPr>
          </w:p>
        </w:tc>
      </w:tr>
      <w:tr w:rsidR="00E10599" w:rsidRPr="007931DA" w14:paraId="0335E6DF" w14:textId="77777777" w:rsidTr="00A56D3F">
        <w:trPr>
          <w:cantSplit/>
        </w:trPr>
        <w:tc>
          <w:tcPr>
            <w:tcW w:w="1417" w:type="pct"/>
            <w:shd w:val="clear" w:color="auto" w:fill="D9D9D9"/>
          </w:tcPr>
          <w:p w14:paraId="0A8CE75B" w14:textId="3D2E474D" w:rsidR="00E10599" w:rsidRPr="007931DA" w:rsidRDefault="00E10599" w:rsidP="00BB3D78">
            <w:pPr>
              <w:numPr>
                <w:ilvl w:val="0"/>
                <w:numId w:val="35"/>
              </w:numPr>
              <w:spacing w:before="120" w:after="120"/>
              <w:rPr>
                <w:rFonts w:asciiTheme="minorHAnsi" w:hAnsiTheme="minorHAnsi"/>
                <w:sz w:val="22"/>
                <w:szCs w:val="22"/>
              </w:rPr>
            </w:pPr>
            <w:r w:rsidRPr="007931DA">
              <w:rPr>
                <w:rFonts w:asciiTheme="minorHAnsi" w:hAnsiTheme="minorHAnsi"/>
                <w:sz w:val="22"/>
                <w:szCs w:val="22"/>
              </w:rPr>
              <w:t xml:space="preserve">Customer Baselines and Alternative Baseline Loads </w:t>
            </w:r>
          </w:p>
        </w:tc>
        <w:tc>
          <w:tcPr>
            <w:tcW w:w="3583" w:type="pct"/>
          </w:tcPr>
          <w:p w14:paraId="2601AA0D" w14:textId="7E2FBD71" w:rsidR="00E10599" w:rsidRPr="00601DDC" w:rsidRDefault="00E10599" w:rsidP="00BB3D78">
            <w:pPr>
              <w:spacing w:before="120" w:after="120"/>
              <w:rPr>
                <w:rFonts w:asciiTheme="minorHAnsi" w:hAnsiTheme="minorHAnsi"/>
                <w:sz w:val="22"/>
                <w:szCs w:val="22"/>
              </w:rPr>
            </w:pPr>
            <w:r w:rsidRPr="00601DDC">
              <w:rPr>
                <w:rFonts w:asciiTheme="minorHAnsi" w:hAnsiTheme="minorHAnsi"/>
                <w:sz w:val="22"/>
                <w:szCs w:val="22"/>
              </w:rPr>
              <w:t>PSE will provide a baseline methodology to calculate the winter peak load reduction, as discussed under the primary objectives in Section 2.</w:t>
            </w:r>
            <w:r w:rsidR="00B86989" w:rsidRPr="00601DDC">
              <w:rPr>
                <w:rFonts w:asciiTheme="minorHAnsi" w:hAnsiTheme="minorHAnsi"/>
                <w:sz w:val="22"/>
                <w:szCs w:val="22"/>
              </w:rPr>
              <w:t>2</w:t>
            </w:r>
            <w:r w:rsidRPr="00601DDC">
              <w:rPr>
                <w:rFonts w:asciiTheme="minorHAnsi" w:hAnsiTheme="minorHAnsi"/>
                <w:sz w:val="22"/>
                <w:szCs w:val="22"/>
              </w:rPr>
              <w:t>. PSE anticipates utilizing a day-matching approach (using customer loads from one or more prior days during the same hours as the event) with a symmetric up or down day-of event adjustment</w:t>
            </w:r>
            <w:r w:rsidRPr="00601DDC">
              <w:rPr>
                <w:rFonts w:asciiTheme="minorHAnsi" w:hAnsiTheme="minorHAnsi" w:cs="ZWAdobeF"/>
                <w:sz w:val="2"/>
                <w:szCs w:val="2"/>
              </w:rPr>
              <w:t>P23F</w:t>
            </w:r>
            <w:r w:rsidRPr="00601DDC">
              <w:rPr>
                <w:rStyle w:val="FootnoteReference"/>
                <w:rFonts w:asciiTheme="minorHAnsi" w:hAnsiTheme="minorHAnsi"/>
                <w:sz w:val="22"/>
                <w:szCs w:val="22"/>
              </w:rPr>
              <w:footnoteReference w:id="10"/>
            </w:r>
            <w:r w:rsidRPr="00601DDC">
              <w:rPr>
                <w:rFonts w:asciiTheme="minorHAnsi" w:hAnsiTheme="minorHAnsi" w:cs="ZWAdobeF"/>
                <w:sz w:val="2"/>
                <w:szCs w:val="2"/>
              </w:rPr>
              <w:t>P</w:t>
            </w:r>
            <w:r w:rsidRPr="00601DDC">
              <w:rPr>
                <w:rFonts w:asciiTheme="minorHAnsi" w:hAnsiTheme="minorHAnsi"/>
                <w:sz w:val="22"/>
                <w:szCs w:val="22"/>
              </w:rPr>
              <w:t xml:space="preserve"> (so that the adjusted baseline matches the observed load during certain hours prior to the event). However, the specific methodology has not been established. For purposes of this RFP, bidders should assume that megawatts will be measured based on each customer’s average load reduction measured over each 15-minute interval during the course of each event.</w:t>
            </w:r>
          </w:p>
          <w:p w14:paraId="28E56E88" w14:textId="77777777" w:rsidR="00E10599" w:rsidRPr="00601DDC" w:rsidRDefault="00E10599" w:rsidP="00E10599">
            <w:pPr>
              <w:pStyle w:val="ListParagraph"/>
              <w:numPr>
                <w:ilvl w:val="0"/>
                <w:numId w:val="42"/>
              </w:numPr>
              <w:spacing w:before="120" w:after="120"/>
              <w:rPr>
                <w:rFonts w:asciiTheme="minorHAnsi" w:hAnsiTheme="minorHAnsi"/>
                <w:sz w:val="22"/>
                <w:szCs w:val="22"/>
              </w:rPr>
            </w:pPr>
            <w:r w:rsidRPr="00601DDC">
              <w:rPr>
                <w:rFonts w:asciiTheme="minorHAnsi" w:hAnsiTheme="minorHAnsi"/>
                <w:sz w:val="22"/>
                <w:szCs w:val="22"/>
              </w:rPr>
              <w:t>Please describe your approach to comply with these measurement requirements.</w:t>
            </w:r>
          </w:p>
          <w:p w14:paraId="5A943804" w14:textId="04CE2346" w:rsidR="00E10599" w:rsidRPr="00601DDC" w:rsidRDefault="00E10599" w:rsidP="00BB3D78">
            <w:pPr>
              <w:spacing w:before="120" w:after="120"/>
              <w:rPr>
                <w:rFonts w:asciiTheme="minorHAnsi" w:hAnsiTheme="minorHAnsi"/>
                <w:sz w:val="22"/>
                <w:szCs w:val="22"/>
              </w:rPr>
            </w:pPr>
            <w:r w:rsidRPr="00601DDC">
              <w:rPr>
                <w:rFonts w:asciiTheme="minorHAnsi" w:hAnsiTheme="minorHAnsi"/>
                <w:sz w:val="22"/>
                <w:szCs w:val="22"/>
              </w:rPr>
              <w:t>If you are providing load curtailment products for which a day-matching baseline with same-day adjustment is not appropriate, please describe your proposed baseline approach.</w:t>
            </w:r>
          </w:p>
        </w:tc>
      </w:tr>
      <w:tr w:rsidR="00E10599" w:rsidRPr="007931DA" w14:paraId="60DF6771" w14:textId="77777777" w:rsidTr="00A56D3F">
        <w:trPr>
          <w:cantSplit/>
        </w:trPr>
        <w:tc>
          <w:tcPr>
            <w:tcW w:w="1417" w:type="pct"/>
            <w:shd w:val="clear" w:color="auto" w:fill="D9D9D9"/>
          </w:tcPr>
          <w:p w14:paraId="3D912DB0" w14:textId="78C995BA" w:rsidR="00E10599" w:rsidRPr="007931DA" w:rsidRDefault="00E10599" w:rsidP="00BB3D78">
            <w:pPr>
              <w:numPr>
                <w:ilvl w:val="0"/>
                <w:numId w:val="35"/>
              </w:numPr>
              <w:spacing w:before="120" w:after="120"/>
              <w:rPr>
                <w:rFonts w:asciiTheme="minorHAnsi" w:hAnsiTheme="minorHAnsi"/>
                <w:sz w:val="22"/>
                <w:szCs w:val="22"/>
              </w:rPr>
            </w:pPr>
            <w:r w:rsidRPr="007931DA">
              <w:rPr>
                <w:rFonts w:asciiTheme="minorHAnsi" w:hAnsiTheme="minorHAnsi"/>
                <w:sz w:val="22"/>
                <w:szCs w:val="22"/>
              </w:rPr>
              <w:t>Reliability</w:t>
            </w:r>
          </w:p>
        </w:tc>
        <w:tc>
          <w:tcPr>
            <w:tcW w:w="3583" w:type="pct"/>
          </w:tcPr>
          <w:p w14:paraId="05928405" w14:textId="6881FBFA" w:rsidR="00E10599" w:rsidRPr="007931DA" w:rsidRDefault="00E10599" w:rsidP="00BB3D78">
            <w:pPr>
              <w:spacing w:before="120" w:after="120"/>
              <w:rPr>
                <w:rFonts w:asciiTheme="minorHAnsi" w:hAnsiTheme="minorHAnsi"/>
                <w:sz w:val="22"/>
                <w:szCs w:val="22"/>
              </w:rPr>
            </w:pPr>
            <w:r w:rsidRPr="007931DA">
              <w:rPr>
                <w:rFonts w:asciiTheme="minorHAnsi" w:hAnsiTheme="minorHAnsi"/>
                <w:sz w:val="22"/>
                <w:szCs w:val="22"/>
              </w:rPr>
              <w:t xml:space="preserve">Describe your approach to ensuring consistent load reductions during the course of an entire event and from one event to another. Provide data/graphical evidence of your performance history in doing so. </w:t>
            </w:r>
          </w:p>
        </w:tc>
      </w:tr>
    </w:tbl>
    <w:p w14:paraId="0FFADF9B" w14:textId="77777777" w:rsidR="003C65F7" w:rsidRDefault="003C65F7">
      <w:r>
        <w:br w:type="page"/>
      </w:r>
    </w:p>
    <w:p w14:paraId="2DF5CCA4" w14:textId="77777777" w:rsidR="000759BA" w:rsidRPr="007931DA" w:rsidRDefault="00E23EF9" w:rsidP="001B5D3E">
      <w:pPr>
        <w:pStyle w:val="Heading2"/>
        <w:spacing w:before="360"/>
        <w:rPr>
          <w:rFonts w:ascii="Cambria" w:hAnsi="Cambria" w:cs="Times New Roman"/>
        </w:rPr>
      </w:pPr>
      <w:bookmarkStart w:id="208" w:name="_Toc39219176"/>
      <w:r w:rsidRPr="007931DA">
        <w:rPr>
          <w:rFonts w:ascii="Cambria" w:hAnsi="Cambria" w:cs="Times New Roman"/>
        </w:rPr>
        <w:lastRenderedPageBreak/>
        <w:t>Implementation Services</w:t>
      </w:r>
      <w:bookmarkEnd w:id="208"/>
    </w:p>
    <w:p w14:paraId="12BB0F00" w14:textId="46380A8D" w:rsidR="00F1252A" w:rsidRPr="007931DA" w:rsidRDefault="00F1252A" w:rsidP="006B5F4D">
      <w:pPr>
        <w:spacing w:after="240"/>
        <w:jc w:val="both"/>
        <w:rPr>
          <w:rFonts w:asciiTheme="minorHAnsi" w:hAnsiTheme="minorHAnsi"/>
        </w:rPr>
      </w:pPr>
      <w:r w:rsidRPr="007931DA">
        <w:rPr>
          <w:rFonts w:asciiTheme="minorHAnsi" w:hAnsiTheme="minorHAnsi"/>
        </w:rPr>
        <w:t>PSE value</w:t>
      </w:r>
      <w:r w:rsidR="0080216F" w:rsidRPr="007931DA">
        <w:rPr>
          <w:rFonts w:asciiTheme="minorHAnsi" w:hAnsiTheme="minorHAnsi"/>
        </w:rPr>
        <w:t>s</w:t>
      </w:r>
      <w:r w:rsidRPr="007931DA">
        <w:rPr>
          <w:rFonts w:asciiTheme="minorHAnsi" w:hAnsiTheme="minorHAnsi"/>
        </w:rPr>
        <w:t xml:space="preserve"> its relationships with customers. It is PSE’s preference to ‘own’ the customer relationship with the selected respondent and co-coordinate PSE Demand Response implementation efforts with energy efficiency program/services offerings and other customer service and program implementation conduits.</w:t>
      </w:r>
    </w:p>
    <w:tbl>
      <w:tblPr>
        <w:tblW w:w="47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5"/>
        <w:gridCol w:w="5749"/>
      </w:tblGrid>
      <w:tr w:rsidR="00FA3274" w:rsidRPr="007931DA" w14:paraId="43F04869" w14:textId="77777777" w:rsidTr="00A56D3F">
        <w:trPr>
          <w:cantSplit/>
        </w:trPr>
        <w:tc>
          <w:tcPr>
            <w:tcW w:w="5000" w:type="pct"/>
            <w:gridSpan w:val="2"/>
            <w:shd w:val="clear" w:color="auto" w:fill="D9D9D9"/>
          </w:tcPr>
          <w:p w14:paraId="49B871BD" w14:textId="77777777" w:rsidR="00FA3274" w:rsidRPr="00D7500F" w:rsidRDefault="00FA3274" w:rsidP="00341844">
            <w:pPr>
              <w:keepNext/>
              <w:numPr>
                <w:ilvl w:val="0"/>
                <w:numId w:val="21"/>
              </w:numPr>
              <w:spacing w:before="120" w:after="120"/>
              <w:rPr>
                <w:rFonts w:asciiTheme="minorHAnsi" w:hAnsiTheme="minorHAnsi"/>
                <w:b/>
                <w:sz w:val="28"/>
                <w:szCs w:val="28"/>
              </w:rPr>
            </w:pPr>
            <w:r w:rsidRPr="00D7500F">
              <w:rPr>
                <w:rFonts w:asciiTheme="minorHAnsi" w:hAnsiTheme="minorHAnsi"/>
                <w:b/>
                <w:sz w:val="28"/>
                <w:szCs w:val="28"/>
              </w:rPr>
              <w:t xml:space="preserve">Summary of Proposal </w:t>
            </w:r>
            <w:r w:rsidRPr="00D7500F">
              <w:rPr>
                <w:rFonts w:asciiTheme="minorHAnsi" w:hAnsiTheme="minorHAnsi"/>
                <w:sz w:val="28"/>
                <w:szCs w:val="28"/>
              </w:rPr>
              <w:t>(2-page limit)</w:t>
            </w:r>
          </w:p>
        </w:tc>
      </w:tr>
      <w:tr w:rsidR="00FA3274" w:rsidRPr="007931DA" w14:paraId="4B9CB373" w14:textId="77777777" w:rsidTr="00A56D3F">
        <w:trPr>
          <w:cantSplit/>
        </w:trPr>
        <w:tc>
          <w:tcPr>
            <w:tcW w:w="1768" w:type="pct"/>
            <w:shd w:val="clear" w:color="auto" w:fill="D9D9D9"/>
          </w:tcPr>
          <w:p w14:paraId="7416BB6F" w14:textId="77777777" w:rsidR="00FA3274" w:rsidRPr="007931DA" w:rsidRDefault="00FA3274" w:rsidP="00341844">
            <w:pPr>
              <w:numPr>
                <w:ilvl w:val="0"/>
                <w:numId w:val="22"/>
              </w:numPr>
              <w:spacing w:before="120" w:after="120"/>
              <w:rPr>
                <w:rFonts w:asciiTheme="minorHAnsi" w:hAnsiTheme="minorHAnsi"/>
              </w:rPr>
            </w:pPr>
            <w:r w:rsidRPr="007931DA">
              <w:rPr>
                <w:rFonts w:asciiTheme="minorHAnsi" w:hAnsiTheme="minorHAnsi"/>
              </w:rPr>
              <w:t>Summary of Proposal for Implementation Services</w:t>
            </w:r>
          </w:p>
        </w:tc>
        <w:tc>
          <w:tcPr>
            <w:tcW w:w="3232" w:type="pct"/>
          </w:tcPr>
          <w:p w14:paraId="2721829E" w14:textId="5F8DA41B" w:rsidR="00FA3274" w:rsidRPr="007931DA" w:rsidRDefault="00E34F9B" w:rsidP="00291E4F">
            <w:pPr>
              <w:spacing w:before="120" w:after="120"/>
              <w:rPr>
                <w:rFonts w:asciiTheme="minorHAnsi" w:hAnsiTheme="minorHAnsi"/>
              </w:rPr>
            </w:pPr>
            <w:r w:rsidRPr="007931DA">
              <w:rPr>
                <w:rFonts w:asciiTheme="minorHAnsi" w:hAnsiTheme="minorHAnsi"/>
              </w:rPr>
              <w:t>Provide a high-level overview of your proposed implementation services. This should be a concise summary of the offering that you propose in the remainder of this Section 4.</w:t>
            </w:r>
            <w:r w:rsidR="00844D27" w:rsidRPr="007931DA">
              <w:rPr>
                <w:rFonts w:asciiTheme="minorHAnsi" w:hAnsiTheme="minorHAnsi"/>
              </w:rPr>
              <w:t>2</w:t>
            </w:r>
            <w:r w:rsidRPr="007931DA">
              <w:rPr>
                <w:rFonts w:asciiTheme="minorHAnsi" w:hAnsiTheme="minorHAnsi"/>
              </w:rPr>
              <w:t>, highlighting unique elements of your proposal</w:t>
            </w:r>
            <w:r w:rsidR="00291E4F">
              <w:rPr>
                <w:rFonts w:asciiTheme="minorHAnsi" w:hAnsiTheme="minorHAnsi"/>
              </w:rPr>
              <w:t>.</w:t>
            </w:r>
            <w:r w:rsidR="005A4508">
              <w:rPr>
                <w:rFonts w:asciiTheme="minorHAnsi" w:hAnsiTheme="minorHAnsi"/>
              </w:rPr>
              <w:t xml:space="preserve"> </w:t>
            </w:r>
          </w:p>
        </w:tc>
      </w:tr>
    </w:tbl>
    <w:p w14:paraId="04E8E866" w14:textId="77777777" w:rsidR="00341844" w:rsidRPr="007931DA" w:rsidRDefault="00341844" w:rsidP="00341844">
      <w:pPr>
        <w:spacing w:before="120" w:after="120"/>
        <w:rPr>
          <w:rFonts w:asciiTheme="minorHAnsi" w:hAnsiTheme="minorHAnsi"/>
        </w:rPr>
      </w:pPr>
    </w:p>
    <w:tbl>
      <w:tblPr>
        <w:tblW w:w="47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5"/>
        <w:gridCol w:w="5749"/>
      </w:tblGrid>
      <w:tr w:rsidR="00A10C5B" w:rsidRPr="007931DA" w14:paraId="2792D09B" w14:textId="77777777" w:rsidTr="00A56D3F">
        <w:trPr>
          <w:cantSplit/>
        </w:trPr>
        <w:tc>
          <w:tcPr>
            <w:tcW w:w="5000" w:type="pct"/>
            <w:gridSpan w:val="2"/>
            <w:shd w:val="clear" w:color="auto" w:fill="D9D9D9"/>
          </w:tcPr>
          <w:p w14:paraId="09A2047C" w14:textId="77777777" w:rsidR="00A10C5B" w:rsidRPr="00D7500F" w:rsidRDefault="00A10C5B" w:rsidP="00341844">
            <w:pPr>
              <w:keepNext/>
              <w:numPr>
                <w:ilvl w:val="0"/>
                <w:numId w:val="21"/>
              </w:numPr>
              <w:spacing w:before="120" w:after="120"/>
              <w:rPr>
                <w:rFonts w:asciiTheme="minorHAnsi" w:hAnsiTheme="minorHAnsi"/>
                <w:b/>
                <w:sz w:val="28"/>
                <w:szCs w:val="28"/>
              </w:rPr>
            </w:pPr>
            <w:r w:rsidRPr="00D7500F">
              <w:rPr>
                <w:rFonts w:asciiTheme="minorHAnsi" w:hAnsiTheme="minorHAnsi"/>
                <w:b/>
                <w:sz w:val="28"/>
                <w:szCs w:val="28"/>
              </w:rPr>
              <w:t>Marketing, Recruitment, and Retention</w:t>
            </w:r>
          </w:p>
        </w:tc>
      </w:tr>
      <w:tr w:rsidR="004C4B94" w:rsidRPr="007931DA" w14:paraId="5DA9908F" w14:textId="77777777" w:rsidTr="00A56D3F">
        <w:trPr>
          <w:cantSplit/>
        </w:trPr>
        <w:tc>
          <w:tcPr>
            <w:tcW w:w="1768" w:type="pct"/>
            <w:shd w:val="clear" w:color="auto" w:fill="D9D9D9"/>
          </w:tcPr>
          <w:p w14:paraId="46598FB1" w14:textId="77777777" w:rsidR="004C4B94" w:rsidRPr="007931DA" w:rsidRDefault="004C4B94" w:rsidP="00341844">
            <w:pPr>
              <w:numPr>
                <w:ilvl w:val="0"/>
                <w:numId w:val="3"/>
              </w:numPr>
              <w:spacing w:before="120" w:after="120"/>
              <w:rPr>
                <w:rFonts w:asciiTheme="minorHAnsi" w:hAnsiTheme="minorHAnsi"/>
              </w:rPr>
            </w:pPr>
            <w:r w:rsidRPr="007931DA">
              <w:rPr>
                <w:rFonts w:asciiTheme="minorHAnsi" w:hAnsiTheme="minorHAnsi"/>
              </w:rPr>
              <w:t>Customer Segmentation</w:t>
            </w:r>
          </w:p>
        </w:tc>
        <w:tc>
          <w:tcPr>
            <w:tcW w:w="3232" w:type="pct"/>
          </w:tcPr>
          <w:p w14:paraId="0130377A" w14:textId="01337E10" w:rsidR="00844D27" w:rsidRPr="007931DA" w:rsidRDefault="00844D27" w:rsidP="00341844">
            <w:pPr>
              <w:spacing w:before="120" w:after="120"/>
              <w:rPr>
                <w:rFonts w:asciiTheme="minorHAnsi" w:hAnsiTheme="minorHAnsi"/>
              </w:rPr>
            </w:pPr>
            <w:r w:rsidRPr="007931DA">
              <w:rPr>
                <w:rFonts w:asciiTheme="minorHAnsi" w:hAnsiTheme="minorHAnsi"/>
              </w:rPr>
              <w:t>Provide a complete list of all customer sectors and end</w:t>
            </w:r>
            <w:r w:rsidR="00584B4C" w:rsidRPr="007931DA">
              <w:rPr>
                <w:rFonts w:asciiTheme="minorHAnsi" w:hAnsiTheme="minorHAnsi"/>
              </w:rPr>
              <w:t>-</w:t>
            </w:r>
            <w:r w:rsidRPr="007931DA">
              <w:rPr>
                <w:rFonts w:asciiTheme="minorHAnsi" w:hAnsiTheme="minorHAnsi"/>
              </w:rPr>
              <w:t>uses targeted for participation in the program.</w:t>
            </w:r>
          </w:p>
          <w:p w14:paraId="0FC364E6" w14:textId="71DEA74A" w:rsidR="00F1252A" w:rsidRPr="007931DA" w:rsidRDefault="006F428E" w:rsidP="00341844">
            <w:pPr>
              <w:spacing w:before="120" w:after="120"/>
              <w:rPr>
                <w:rFonts w:asciiTheme="minorHAnsi" w:hAnsiTheme="minorHAnsi"/>
              </w:rPr>
            </w:pPr>
            <w:r w:rsidRPr="007931DA">
              <w:rPr>
                <w:rFonts w:asciiTheme="minorHAnsi" w:hAnsiTheme="minorHAnsi"/>
              </w:rPr>
              <w:t xml:space="preserve">In the table below, provide </w:t>
            </w:r>
            <w:r w:rsidR="00FB0593" w:rsidRPr="007931DA">
              <w:rPr>
                <w:rFonts w:asciiTheme="minorHAnsi" w:hAnsiTheme="minorHAnsi"/>
              </w:rPr>
              <w:t xml:space="preserve">an estimated share of the </w:t>
            </w:r>
            <w:r w:rsidRPr="007931DA">
              <w:rPr>
                <w:rFonts w:asciiTheme="minorHAnsi" w:hAnsiTheme="minorHAnsi"/>
              </w:rPr>
              <w:t xml:space="preserve">total curtailment amount </w:t>
            </w:r>
            <w:r w:rsidR="00FB0593" w:rsidRPr="007931DA">
              <w:rPr>
                <w:rFonts w:asciiTheme="minorHAnsi" w:hAnsiTheme="minorHAnsi"/>
              </w:rPr>
              <w:t>in 202</w:t>
            </w:r>
            <w:r w:rsidR="00163ED5">
              <w:rPr>
                <w:rFonts w:asciiTheme="minorHAnsi" w:hAnsiTheme="minorHAnsi"/>
              </w:rPr>
              <w:t>5</w:t>
            </w:r>
            <w:r w:rsidR="00FB0593" w:rsidRPr="007931DA">
              <w:rPr>
                <w:rFonts w:asciiTheme="minorHAnsi" w:hAnsiTheme="minorHAnsi"/>
              </w:rPr>
              <w:t xml:space="preserve"> by customer </w:t>
            </w:r>
            <w:r w:rsidR="00F1252A" w:rsidRPr="007931DA">
              <w:rPr>
                <w:rFonts w:asciiTheme="minorHAnsi" w:hAnsiTheme="minorHAnsi"/>
              </w:rPr>
              <w:t>sector</w:t>
            </w:r>
            <w:r w:rsidR="00FB0593" w:rsidRPr="007931DA">
              <w:rPr>
                <w:rFonts w:asciiTheme="minorHAnsi" w:hAnsiTheme="minorHAnsi"/>
              </w:rPr>
              <w:t>, presented in terms of their percentage contribution to the total winter peak load reduction in 202</w:t>
            </w:r>
            <w:r w:rsidR="00163ED5">
              <w:rPr>
                <w:rFonts w:asciiTheme="minorHAnsi" w:hAnsiTheme="minorHAnsi"/>
              </w:rPr>
              <w:t>5</w:t>
            </w:r>
            <w:r w:rsidR="00FB0593" w:rsidRPr="007931DA">
              <w:rPr>
                <w:rFonts w:asciiTheme="minorHAnsi" w:hAnsiTheme="minorHAnsi"/>
              </w:rPr>
              <w:t xml:space="preserve">.  </w:t>
            </w:r>
          </w:p>
          <w:p w14:paraId="6586A265" w14:textId="0059114F" w:rsidR="006F428E" w:rsidRPr="007931DA" w:rsidRDefault="006F428E" w:rsidP="00341844">
            <w:pPr>
              <w:spacing w:before="120" w:after="120"/>
              <w:rPr>
                <w:rFonts w:asciiTheme="minorHAnsi" w:hAnsiTheme="minorHAnsi"/>
              </w:rPr>
            </w:pPr>
            <w:r w:rsidRPr="007931DA">
              <w:rPr>
                <w:rFonts w:asciiTheme="minorHAnsi" w:hAnsiTheme="minorHAnsi"/>
              </w:rPr>
              <w:t xml:space="preserve">% share </w:t>
            </w:r>
            <w:r w:rsidR="00F1252A" w:rsidRPr="007931DA">
              <w:rPr>
                <w:rFonts w:asciiTheme="minorHAnsi" w:hAnsiTheme="minorHAnsi"/>
              </w:rPr>
              <w:t xml:space="preserve">by sector </w:t>
            </w:r>
            <w:r w:rsidRPr="007931DA">
              <w:rPr>
                <w:rFonts w:asciiTheme="minorHAnsi" w:hAnsiTheme="minorHAnsi"/>
              </w:rPr>
              <w:t xml:space="preserve">in winter peak load curtailment </w:t>
            </w:r>
          </w:p>
          <w:tbl>
            <w:tblPr>
              <w:tblStyle w:val="TableGrid"/>
              <w:tblW w:w="0" w:type="auto"/>
              <w:tblLook w:val="04A0" w:firstRow="1" w:lastRow="0" w:firstColumn="1" w:lastColumn="0" w:noHBand="0" w:noVBand="1"/>
            </w:tblPr>
            <w:tblGrid>
              <w:gridCol w:w="3500"/>
              <w:gridCol w:w="2023"/>
            </w:tblGrid>
            <w:tr w:rsidR="006F428E" w:rsidRPr="007931DA" w14:paraId="5A6F4F98" w14:textId="77777777" w:rsidTr="003640A3">
              <w:tc>
                <w:tcPr>
                  <w:tcW w:w="3577" w:type="dxa"/>
                </w:tcPr>
                <w:p w14:paraId="7910DED8" w14:textId="2F5BAE31" w:rsidR="006F428E" w:rsidRPr="007931DA" w:rsidRDefault="006F428E" w:rsidP="00341844">
                  <w:pPr>
                    <w:spacing w:before="120" w:after="120"/>
                    <w:rPr>
                      <w:rFonts w:asciiTheme="minorHAnsi" w:hAnsiTheme="minorHAnsi"/>
                      <w:b/>
                    </w:rPr>
                  </w:pPr>
                  <w:r w:rsidRPr="007931DA">
                    <w:rPr>
                      <w:rFonts w:asciiTheme="minorHAnsi" w:hAnsiTheme="minorHAnsi"/>
                      <w:b/>
                    </w:rPr>
                    <w:t>% share by se</w:t>
                  </w:r>
                  <w:r w:rsidR="002C4F96" w:rsidRPr="007931DA">
                    <w:rPr>
                      <w:rFonts w:asciiTheme="minorHAnsi" w:hAnsiTheme="minorHAnsi"/>
                      <w:b/>
                    </w:rPr>
                    <w:t>ctor</w:t>
                  </w:r>
                </w:p>
              </w:tc>
              <w:tc>
                <w:tcPr>
                  <w:tcW w:w="2070" w:type="dxa"/>
                </w:tcPr>
                <w:p w14:paraId="174202BA" w14:textId="1F23630D" w:rsidR="006F428E" w:rsidRPr="007931DA" w:rsidRDefault="006F428E" w:rsidP="00163ED5">
                  <w:pPr>
                    <w:spacing w:before="120" w:after="120"/>
                    <w:jc w:val="center"/>
                    <w:rPr>
                      <w:rFonts w:asciiTheme="minorHAnsi" w:hAnsiTheme="minorHAnsi"/>
                      <w:b/>
                    </w:rPr>
                  </w:pPr>
                  <w:r w:rsidRPr="007931DA">
                    <w:rPr>
                      <w:rFonts w:asciiTheme="minorHAnsi" w:hAnsiTheme="minorHAnsi"/>
                      <w:b/>
                    </w:rPr>
                    <w:t>202</w:t>
                  </w:r>
                  <w:r w:rsidR="00163ED5">
                    <w:rPr>
                      <w:rFonts w:asciiTheme="minorHAnsi" w:hAnsiTheme="minorHAnsi"/>
                      <w:b/>
                    </w:rPr>
                    <w:t>5</w:t>
                  </w:r>
                </w:p>
              </w:tc>
            </w:tr>
            <w:tr w:rsidR="006F428E" w:rsidRPr="007931DA" w14:paraId="0F91C3CF" w14:textId="77777777" w:rsidTr="003640A3">
              <w:tc>
                <w:tcPr>
                  <w:tcW w:w="3577" w:type="dxa"/>
                </w:tcPr>
                <w:p w14:paraId="7B4D52A1" w14:textId="71123571" w:rsidR="006F428E" w:rsidRPr="007931DA" w:rsidRDefault="00103475" w:rsidP="00341844">
                  <w:pPr>
                    <w:spacing w:before="120" w:after="120"/>
                    <w:rPr>
                      <w:rFonts w:asciiTheme="minorHAnsi" w:hAnsiTheme="minorHAnsi"/>
                    </w:rPr>
                  </w:pPr>
                  <w:r w:rsidRPr="007931DA">
                    <w:rPr>
                      <w:rFonts w:asciiTheme="minorHAnsi" w:hAnsiTheme="minorHAnsi"/>
                    </w:rPr>
                    <w:t>Residential</w:t>
                  </w:r>
                </w:p>
              </w:tc>
              <w:tc>
                <w:tcPr>
                  <w:tcW w:w="2070" w:type="dxa"/>
                </w:tcPr>
                <w:p w14:paraId="6067F794" w14:textId="77777777" w:rsidR="006F428E" w:rsidRPr="007931DA" w:rsidRDefault="006F428E" w:rsidP="00341844">
                  <w:pPr>
                    <w:spacing w:before="120" w:after="120"/>
                    <w:jc w:val="center"/>
                    <w:rPr>
                      <w:rFonts w:asciiTheme="minorHAnsi" w:hAnsiTheme="minorHAnsi"/>
                    </w:rPr>
                  </w:pPr>
                </w:p>
              </w:tc>
            </w:tr>
            <w:tr w:rsidR="006F428E" w:rsidRPr="007931DA" w14:paraId="629523DF" w14:textId="77777777" w:rsidTr="003640A3">
              <w:tc>
                <w:tcPr>
                  <w:tcW w:w="3577" w:type="dxa"/>
                </w:tcPr>
                <w:p w14:paraId="661183E9" w14:textId="7E643EDC" w:rsidR="006F428E" w:rsidRPr="007931DA" w:rsidRDefault="00F1252A" w:rsidP="00341844">
                  <w:pPr>
                    <w:spacing w:before="120" w:after="120"/>
                    <w:rPr>
                      <w:rFonts w:asciiTheme="minorHAnsi" w:hAnsiTheme="minorHAnsi"/>
                    </w:rPr>
                  </w:pPr>
                  <w:r w:rsidRPr="007931DA">
                    <w:rPr>
                      <w:rFonts w:asciiTheme="minorHAnsi" w:hAnsiTheme="minorHAnsi"/>
                    </w:rPr>
                    <w:t xml:space="preserve">Small commercial </w:t>
                  </w:r>
                  <w:r w:rsidR="00341844" w:rsidRPr="007931DA">
                    <w:rPr>
                      <w:rFonts w:asciiTheme="minorHAnsi" w:hAnsiTheme="minorHAnsi"/>
                    </w:rPr>
                    <w:br/>
                  </w:r>
                  <w:r w:rsidRPr="007931DA">
                    <w:rPr>
                      <w:rFonts w:asciiTheme="minorHAnsi" w:hAnsiTheme="minorHAnsi"/>
                    </w:rPr>
                    <w:t>(&lt;</w:t>
                  </w:r>
                  <w:r w:rsidR="0042372C" w:rsidRPr="007931DA">
                    <w:rPr>
                      <w:rFonts w:asciiTheme="minorHAnsi" w:hAnsiTheme="minorHAnsi"/>
                    </w:rPr>
                    <w:t>=</w:t>
                  </w:r>
                  <w:r w:rsidRPr="007931DA">
                    <w:rPr>
                      <w:rFonts w:asciiTheme="minorHAnsi" w:hAnsiTheme="minorHAnsi"/>
                    </w:rPr>
                    <w:t>50 kW max. demand)</w:t>
                  </w:r>
                </w:p>
              </w:tc>
              <w:tc>
                <w:tcPr>
                  <w:tcW w:w="2070" w:type="dxa"/>
                </w:tcPr>
                <w:p w14:paraId="48FE65D3" w14:textId="77777777" w:rsidR="006F428E" w:rsidRPr="007931DA" w:rsidRDefault="006F428E" w:rsidP="00341844">
                  <w:pPr>
                    <w:spacing w:before="120" w:after="120"/>
                    <w:jc w:val="center"/>
                    <w:rPr>
                      <w:rFonts w:asciiTheme="minorHAnsi" w:hAnsiTheme="minorHAnsi"/>
                    </w:rPr>
                  </w:pPr>
                </w:p>
              </w:tc>
            </w:tr>
            <w:tr w:rsidR="006F428E" w:rsidRPr="007931DA" w14:paraId="6EFFFBDA" w14:textId="77777777" w:rsidTr="003640A3">
              <w:tc>
                <w:tcPr>
                  <w:tcW w:w="3577" w:type="dxa"/>
                </w:tcPr>
                <w:p w14:paraId="0E8E0226" w14:textId="4DB92740" w:rsidR="006F428E" w:rsidRPr="007931DA" w:rsidRDefault="00F1252A" w:rsidP="00341844">
                  <w:pPr>
                    <w:spacing w:before="120" w:after="120"/>
                    <w:rPr>
                      <w:rFonts w:asciiTheme="minorHAnsi" w:hAnsiTheme="minorHAnsi"/>
                    </w:rPr>
                  </w:pPr>
                  <w:r w:rsidRPr="007931DA">
                    <w:rPr>
                      <w:rFonts w:asciiTheme="minorHAnsi" w:hAnsiTheme="minorHAnsi"/>
                    </w:rPr>
                    <w:t xml:space="preserve">Medium commercial </w:t>
                  </w:r>
                  <w:r w:rsidR="00341844" w:rsidRPr="007931DA">
                    <w:rPr>
                      <w:rFonts w:asciiTheme="minorHAnsi" w:hAnsiTheme="minorHAnsi"/>
                    </w:rPr>
                    <w:br/>
                  </w:r>
                  <w:r w:rsidRPr="007931DA">
                    <w:rPr>
                      <w:rFonts w:asciiTheme="minorHAnsi" w:hAnsiTheme="minorHAnsi"/>
                    </w:rPr>
                    <w:t>(&gt;50 kW and &lt;</w:t>
                  </w:r>
                  <w:r w:rsidR="0042372C" w:rsidRPr="007931DA">
                    <w:rPr>
                      <w:rFonts w:asciiTheme="minorHAnsi" w:hAnsiTheme="minorHAnsi"/>
                    </w:rPr>
                    <w:t>=</w:t>
                  </w:r>
                  <w:r w:rsidRPr="007931DA">
                    <w:rPr>
                      <w:rFonts w:asciiTheme="minorHAnsi" w:hAnsiTheme="minorHAnsi"/>
                    </w:rPr>
                    <w:t xml:space="preserve">150 kW max. demand) </w:t>
                  </w:r>
                </w:p>
              </w:tc>
              <w:tc>
                <w:tcPr>
                  <w:tcW w:w="2070" w:type="dxa"/>
                </w:tcPr>
                <w:p w14:paraId="78F52100" w14:textId="77777777" w:rsidR="006F428E" w:rsidRPr="007931DA" w:rsidRDefault="006F428E" w:rsidP="00341844">
                  <w:pPr>
                    <w:spacing w:before="120" w:after="120"/>
                    <w:jc w:val="center"/>
                    <w:rPr>
                      <w:rFonts w:asciiTheme="minorHAnsi" w:hAnsiTheme="minorHAnsi"/>
                    </w:rPr>
                  </w:pPr>
                </w:p>
              </w:tc>
            </w:tr>
            <w:tr w:rsidR="00830EF6" w:rsidRPr="007931DA" w14:paraId="6C2D9D0D" w14:textId="77777777" w:rsidTr="003640A3">
              <w:tc>
                <w:tcPr>
                  <w:tcW w:w="3577" w:type="dxa"/>
                </w:tcPr>
                <w:p w14:paraId="72E80E30" w14:textId="6518BDBA" w:rsidR="00830EF6" w:rsidRPr="007931DA" w:rsidRDefault="00830EF6" w:rsidP="00341844">
                  <w:pPr>
                    <w:spacing w:before="120" w:after="120"/>
                    <w:rPr>
                      <w:rFonts w:asciiTheme="minorHAnsi" w:hAnsiTheme="minorHAnsi"/>
                    </w:rPr>
                  </w:pPr>
                  <w:r w:rsidRPr="007931DA">
                    <w:rPr>
                      <w:rFonts w:asciiTheme="minorHAnsi" w:hAnsiTheme="minorHAnsi"/>
                    </w:rPr>
                    <w:t>Large Commercial (&gt;150 kW max. demand)</w:t>
                  </w:r>
                </w:p>
              </w:tc>
              <w:tc>
                <w:tcPr>
                  <w:tcW w:w="2070" w:type="dxa"/>
                </w:tcPr>
                <w:p w14:paraId="4B754039" w14:textId="77777777" w:rsidR="00830EF6" w:rsidRPr="007931DA" w:rsidRDefault="00830EF6" w:rsidP="00341844">
                  <w:pPr>
                    <w:spacing w:before="120" w:after="120"/>
                    <w:jc w:val="center"/>
                    <w:rPr>
                      <w:rFonts w:asciiTheme="minorHAnsi" w:hAnsiTheme="minorHAnsi"/>
                    </w:rPr>
                  </w:pPr>
                </w:p>
              </w:tc>
            </w:tr>
            <w:tr w:rsidR="006F428E" w:rsidRPr="007931DA" w14:paraId="276EEA06" w14:textId="77777777" w:rsidTr="003640A3">
              <w:tc>
                <w:tcPr>
                  <w:tcW w:w="3577" w:type="dxa"/>
                </w:tcPr>
                <w:p w14:paraId="58F86779" w14:textId="77777777" w:rsidR="006F428E" w:rsidRPr="007931DA" w:rsidRDefault="006F428E" w:rsidP="00341844">
                  <w:pPr>
                    <w:spacing w:before="120" w:after="120"/>
                    <w:rPr>
                      <w:rFonts w:asciiTheme="minorHAnsi" w:hAnsiTheme="minorHAnsi"/>
                    </w:rPr>
                  </w:pPr>
                  <w:r w:rsidRPr="007931DA">
                    <w:rPr>
                      <w:rFonts w:asciiTheme="minorHAnsi" w:hAnsiTheme="minorHAnsi"/>
                    </w:rPr>
                    <w:t>Total</w:t>
                  </w:r>
                </w:p>
              </w:tc>
              <w:tc>
                <w:tcPr>
                  <w:tcW w:w="2070" w:type="dxa"/>
                </w:tcPr>
                <w:p w14:paraId="4CA66B4B" w14:textId="77777777" w:rsidR="006F428E" w:rsidRPr="007931DA" w:rsidRDefault="006F428E" w:rsidP="00341844">
                  <w:pPr>
                    <w:spacing w:before="120" w:after="120"/>
                    <w:jc w:val="center"/>
                    <w:rPr>
                      <w:rFonts w:asciiTheme="minorHAnsi" w:hAnsiTheme="minorHAnsi"/>
                    </w:rPr>
                  </w:pPr>
                  <w:r w:rsidRPr="007931DA">
                    <w:rPr>
                      <w:rFonts w:asciiTheme="minorHAnsi" w:hAnsiTheme="minorHAnsi"/>
                    </w:rPr>
                    <w:t>100%</w:t>
                  </w:r>
                </w:p>
              </w:tc>
            </w:tr>
          </w:tbl>
          <w:p w14:paraId="74EA5AC8" w14:textId="0ECE0BCA" w:rsidR="004C4B94" w:rsidRPr="007931DA" w:rsidRDefault="004C4B94" w:rsidP="00341844">
            <w:pPr>
              <w:spacing w:before="120" w:after="120"/>
              <w:rPr>
                <w:rFonts w:asciiTheme="minorHAnsi" w:hAnsiTheme="minorHAnsi"/>
              </w:rPr>
            </w:pPr>
          </w:p>
        </w:tc>
      </w:tr>
      <w:tr w:rsidR="004C4B94" w:rsidRPr="006F7560" w14:paraId="55AB7ABA" w14:textId="77777777" w:rsidTr="00A56D3F">
        <w:trPr>
          <w:cantSplit/>
        </w:trPr>
        <w:tc>
          <w:tcPr>
            <w:tcW w:w="1768" w:type="pct"/>
            <w:shd w:val="clear" w:color="auto" w:fill="D9D9D9"/>
          </w:tcPr>
          <w:p w14:paraId="4D1B98FD" w14:textId="31CCF11A" w:rsidR="004C4B94" w:rsidRPr="007931DA" w:rsidRDefault="004C4B94" w:rsidP="00341844">
            <w:pPr>
              <w:numPr>
                <w:ilvl w:val="0"/>
                <w:numId w:val="3"/>
              </w:numPr>
              <w:spacing w:before="120" w:after="120"/>
              <w:rPr>
                <w:rFonts w:asciiTheme="minorHAnsi" w:hAnsiTheme="minorHAnsi"/>
              </w:rPr>
            </w:pPr>
            <w:r w:rsidRPr="007931DA">
              <w:rPr>
                <w:rFonts w:asciiTheme="minorHAnsi" w:hAnsiTheme="minorHAnsi"/>
              </w:rPr>
              <w:lastRenderedPageBreak/>
              <w:t>Engagement Plan</w:t>
            </w:r>
          </w:p>
        </w:tc>
        <w:tc>
          <w:tcPr>
            <w:tcW w:w="3232" w:type="pct"/>
          </w:tcPr>
          <w:p w14:paraId="102F9781" w14:textId="77777777" w:rsidR="0056364C" w:rsidRPr="007931DA" w:rsidRDefault="00F1252A" w:rsidP="0056364C">
            <w:pPr>
              <w:spacing w:before="120" w:after="120"/>
              <w:rPr>
                <w:rFonts w:asciiTheme="minorHAnsi" w:hAnsiTheme="minorHAnsi"/>
              </w:rPr>
            </w:pPr>
            <w:r w:rsidRPr="007931DA">
              <w:rPr>
                <w:rFonts w:asciiTheme="minorHAnsi" w:hAnsiTheme="minorHAnsi"/>
              </w:rPr>
              <w:t xml:space="preserve">Detail the strategy for public outreach, deployment and plan to engage end-use customers and solicit enrollment into a program. </w:t>
            </w:r>
          </w:p>
          <w:p w14:paraId="39FE78AC" w14:textId="77777777" w:rsidR="0056364C" w:rsidRPr="007931DA" w:rsidRDefault="00F1252A" w:rsidP="00341844">
            <w:pPr>
              <w:pStyle w:val="ListParagraph"/>
              <w:numPr>
                <w:ilvl w:val="0"/>
                <w:numId w:val="75"/>
              </w:numPr>
              <w:spacing w:before="120" w:after="120"/>
              <w:ind w:left="409"/>
              <w:rPr>
                <w:rFonts w:asciiTheme="minorHAnsi" w:hAnsiTheme="minorHAnsi"/>
              </w:rPr>
            </w:pPr>
            <w:r w:rsidRPr="007931DA">
              <w:rPr>
                <w:rFonts w:asciiTheme="minorHAnsi" w:hAnsiTheme="minorHAnsi"/>
              </w:rPr>
              <w:t>Include discussion of the particular customer sectors and sub-sectors to be targeted.</w:t>
            </w:r>
            <w:r w:rsidR="0056364C" w:rsidRPr="007931DA">
              <w:rPr>
                <w:rFonts w:asciiTheme="minorHAnsi" w:hAnsiTheme="minorHAnsi"/>
              </w:rPr>
              <w:t xml:space="preserve"> </w:t>
            </w:r>
          </w:p>
          <w:p w14:paraId="36C8EFFC" w14:textId="72682D88" w:rsidR="004C4B94" w:rsidRPr="007931DA" w:rsidRDefault="0056364C" w:rsidP="00341844">
            <w:pPr>
              <w:pStyle w:val="ListParagraph"/>
              <w:numPr>
                <w:ilvl w:val="0"/>
                <w:numId w:val="75"/>
              </w:numPr>
              <w:spacing w:before="120" w:after="120"/>
              <w:ind w:left="409"/>
              <w:rPr>
                <w:rFonts w:asciiTheme="minorHAnsi" w:hAnsiTheme="minorHAnsi"/>
              </w:rPr>
            </w:pPr>
            <w:r w:rsidRPr="007931DA">
              <w:rPr>
                <w:rFonts w:asciiTheme="minorHAnsi" w:hAnsiTheme="minorHAnsi"/>
              </w:rPr>
              <w:t xml:space="preserve">Provide examples of how you might coordinate with PSE account managers and existing PSE programs to improve program marketing and recruitment. </w:t>
            </w:r>
          </w:p>
        </w:tc>
      </w:tr>
      <w:tr w:rsidR="00F1252A" w:rsidRPr="006F7560" w14:paraId="7F100183" w14:textId="77777777" w:rsidTr="00A56D3F">
        <w:trPr>
          <w:cantSplit/>
        </w:trPr>
        <w:tc>
          <w:tcPr>
            <w:tcW w:w="1768" w:type="pct"/>
            <w:shd w:val="clear" w:color="auto" w:fill="D9D9D9"/>
          </w:tcPr>
          <w:p w14:paraId="2E9005CB" w14:textId="77777777" w:rsidR="00F1252A" w:rsidRPr="007931DA" w:rsidRDefault="00F1252A" w:rsidP="00341844">
            <w:pPr>
              <w:numPr>
                <w:ilvl w:val="0"/>
                <w:numId w:val="3"/>
              </w:numPr>
              <w:spacing w:before="120" w:after="120"/>
              <w:rPr>
                <w:rFonts w:asciiTheme="minorHAnsi" w:hAnsiTheme="minorHAnsi"/>
              </w:rPr>
            </w:pPr>
            <w:r w:rsidRPr="007931DA">
              <w:rPr>
                <w:rFonts w:asciiTheme="minorHAnsi" w:hAnsiTheme="minorHAnsi"/>
              </w:rPr>
              <w:t>Branding</w:t>
            </w:r>
          </w:p>
        </w:tc>
        <w:tc>
          <w:tcPr>
            <w:tcW w:w="3232" w:type="pct"/>
          </w:tcPr>
          <w:p w14:paraId="663AF684" w14:textId="612CE583" w:rsidR="00F1252A" w:rsidRPr="007931DA" w:rsidRDefault="00F1252A" w:rsidP="00341844">
            <w:pPr>
              <w:spacing w:before="120" w:after="120"/>
              <w:rPr>
                <w:rFonts w:asciiTheme="minorHAnsi" w:hAnsiTheme="minorHAnsi"/>
              </w:rPr>
            </w:pPr>
            <w:r w:rsidRPr="007931DA">
              <w:rPr>
                <w:rFonts w:asciiTheme="minorHAnsi" w:hAnsiTheme="minorHAnsi"/>
              </w:rPr>
              <w:t>Describe the “brand recognition” of any customer interaction, equipment, or systems which the end-use customer may encounter, such as the customer portal.</w:t>
            </w:r>
          </w:p>
        </w:tc>
      </w:tr>
      <w:tr w:rsidR="00F1252A" w:rsidRPr="006F7560" w14:paraId="7582E719" w14:textId="77777777" w:rsidTr="00A56D3F">
        <w:trPr>
          <w:cantSplit/>
        </w:trPr>
        <w:tc>
          <w:tcPr>
            <w:tcW w:w="1768" w:type="pct"/>
            <w:shd w:val="clear" w:color="auto" w:fill="D9D9D9"/>
          </w:tcPr>
          <w:p w14:paraId="2416FD72" w14:textId="77777777" w:rsidR="00F1252A" w:rsidRPr="007931DA" w:rsidRDefault="00F1252A" w:rsidP="00341844">
            <w:pPr>
              <w:numPr>
                <w:ilvl w:val="0"/>
                <w:numId w:val="3"/>
              </w:numPr>
              <w:spacing w:before="120" w:after="120"/>
              <w:rPr>
                <w:rFonts w:asciiTheme="minorHAnsi" w:hAnsiTheme="minorHAnsi"/>
              </w:rPr>
            </w:pPr>
            <w:r w:rsidRPr="007931DA">
              <w:rPr>
                <w:rFonts w:asciiTheme="minorHAnsi" w:hAnsiTheme="minorHAnsi"/>
              </w:rPr>
              <w:t>Incentive Payments</w:t>
            </w:r>
          </w:p>
        </w:tc>
        <w:tc>
          <w:tcPr>
            <w:tcW w:w="3232" w:type="pct"/>
          </w:tcPr>
          <w:p w14:paraId="052369A2" w14:textId="77777777" w:rsidR="00F1252A" w:rsidRPr="007931DA" w:rsidRDefault="00F1252A" w:rsidP="00341844">
            <w:pPr>
              <w:pStyle w:val="ListParagraph"/>
              <w:numPr>
                <w:ilvl w:val="0"/>
                <w:numId w:val="63"/>
              </w:numPr>
              <w:spacing w:before="120" w:after="120"/>
              <w:contextualSpacing w:val="0"/>
              <w:rPr>
                <w:rFonts w:asciiTheme="minorHAnsi" w:hAnsiTheme="minorHAnsi"/>
              </w:rPr>
            </w:pPr>
            <w:r w:rsidRPr="007931DA">
              <w:rPr>
                <w:rFonts w:asciiTheme="minorHAnsi" w:hAnsiTheme="minorHAnsi"/>
              </w:rPr>
              <w:t xml:space="preserve">Propose a customer incentive structure, if your marketing plan calls for incentives. Include discussion of any incentives for initial enrollment, on an annual basis, for equipment, or other variation. </w:t>
            </w:r>
          </w:p>
          <w:p w14:paraId="7716A0C8" w14:textId="1C567EAB" w:rsidR="00F1252A" w:rsidRPr="007931DA" w:rsidRDefault="00F1252A" w:rsidP="00341844">
            <w:pPr>
              <w:pStyle w:val="ListParagraph"/>
              <w:numPr>
                <w:ilvl w:val="0"/>
                <w:numId w:val="63"/>
              </w:numPr>
              <w:spacing w:before="120" w:after="120"/>
              <w:contextualSpacing w:val="0"/>
              <w:rPr>
                <w:rFonts w:asciiTheme="minorHAnsi" w:hAnsiTheme="minorHAnsi"/>
              </w:rPr>
            </w:pPr>
            <w:r w:rsidRPr="007931DA">
              <w:rPr>
                <w:rFonts w:asciiTheme="minorHAnsi" w:hAnsiTheme="minorHAnsi"/>
              </w:rPr>
              <w:t xml:space="preserve">Provide a rationale for your proposed incentive structure, and provide alternative structures and rationales, if desired. PSE is not predisposed to the use of monetary incentives and understands that the provision of a thermostat and related services, for example, may be sufficient incentive. </w:t>
            </w:r>
          </w:p>
          <w:p w14:paraId="2105C5D3" w14:textId="0EFA2B4C" w:rsidR="00F1252A" w:rsidRPr="007931DA" w:rsidRDefault="00F1252A" w:rsidP="00341844">
            <w:pPr>
              <w:spacing w:before="120" w:after="120"/>
              <w:ind w:left="360"/>
              <w:rPr>
                <w:rFonts w:asciiTheme="minorHAnsi" w:hAnsiTheme="minorHAnsi"/>
              </w:rPr>
            </w:pPr>
            <w:r w:rsidRPr="007931DA">
              <w:rPr>
                <w:rFonts w:asciiTheme="minorHAnsi" w:hAnsiTheme="minorHAnsi"/>
              </w:rPr>
              <w:t xml:space="preserve">Note that PSE will be responsible for administering incentive payments to participants. </w:t>
            </w:r>
          </w:p>
        </w:tc>
      </w:tr>
      <w:tr w:rsidR="00B7655E" w:rsidRPr="006F7560" w14:paraId="18AC1EBE" w14:textId="77777777" w:rsidTr="00A56D3F">
        <w:trPr>
          <w:cantSplit/>
        </w:trPr>
        <w:tc>
          <w:tcPr>
            <w:tcW w:w="1768" w:type="pct"/>
            <w:shd w:val="clear" w:color="auto" w:fill="D9D9D9"/>
          </w:tcPr>
          <w:p w14:paraId="044C19B5" w14:textId="0B781BD0" w:rsidR="00B7655E" w:rsidRPr="007931DA" w:rsidRDefault="00B7655E" w:rsidP="00341844">
            <w:pPr>
              <w:numPr>
                <w:ilvl w:val="0"/>
                <w:numId w:val="3"/>
              </w:numPr>
              <w:spacing w:before="120" w:after="120"/>
              <w:rPr>
                <w:rFonts w:asciiTheme="minorHAnsi" w:hAnsiTheme="minorHAnsi"/>
              </w:rPr>
            </w:pPr>
            <w:r w:rsidRPr="007931DA">
              <w:rPr>
                <w:rFonts w:asciiTheme="minorHAnsi" w:hAnsiTheme="minorHAnsi"/>
              </w:rPr>
              <w:t>Coordination with PSE</w:t>
            </w:r>
          </w:p>
        </w:tc>
        <w:tc>
          <w:tcPr>
            <w:tcW w:w="3232" w:type="pct"/>
          </w:tcPr>
          <w:p w14:paraId="69F35A2B" w14:textId="77777777" w:rsidR="00B7655E" w:rsidRPr="007931DA" w:rsidRDefault="00B7655E" w:rsidP="00B271D7">
            <w:pPr>
              <w:spacing w:before="120" w:after="120"/>
              <w:rPr>
                <w:rFonts w:asciiTheme="minorHAnsi" w:hAnsiTheme="minorHAnsi"/>
              </w:rPr>
            </w:pPr>
            <w:r w:rsidRPr="007931DA">
              <w:rPr>
                <w:rFonts w:asciiTheme="minorHAnsi" w:hAnsiTheme="minorHAnsi"/>
              </w:rPr>
              <w:t>Describe how you will coordinate with other existing PSE programs to improve the program delivery. Include discussion on how you and PSE could cross-promote and integrate your offering with existing/future EE programs, etc.</w:t>
            </w:r>
            <w:r w:rsidRPr="007931DA">
              <w:rPr>
                <w:rStyle w:val="FootnoteReference"/>
                <w:rFonts w:asciiTheme="minorHAnsi" w:hAnsiTheme="minorHAnsi"/>
              </w:rPr>
              <w:t xml:space="preserve"> </w:t>
            </w:r>
            <w:r w:rsidRPr="007931DA">
              <w:rPr>
                <w:rStyle w:val="FootnoteReference"/>
                <w:rFonts w:asciiTheme="minorHAnsi" w:hAnsiTheme="minorHAnsi"/>
              </w:rPr>
              <w:footnoteReference w:id="11"/>
            </w:r>
          </w:p>
          <w:p w14:paraId="7682F2DE" w14:textId="37D70029" w:rsidR="00B7655E" w:rsidRPr="007931DA" w:rsidRDefault="00B7655E" w:rsidP="00341844">
            <w:pPr>
              <w:pStyle w:val="ListParagraph"/>
              <w:numPr>
                <w:ilvl w:val="0"/>
                <w:numId w:val="63"/>
              </w:numPr>
              <w:spacing w:before="120" w:after="120"/>
              <w:contextualSpacing w:val="0"/>
              <w:rPr>
                <w:rFonts w:asciiTheme="minorHAnsi" w:hAnsiTheme="minorHAnsi"/>
              </w:rPr>
            </w:pPr>
            <w:r w:rsidRPr="007931DA">
              <w:rPr>
                <w:rFonts w:asciiTheme="minorHAnsi" w:hAnsiTheme="minorHAnsi"/>
              </w:rPr>
              <w:t>Provide examples of how your firm has successfully partnered with other existing utility programs to enhance program delivery.</w:t>
            </w:r>
          </w:p>
        </w:tc>
      </w:tr>
    </w:tbl>
    <w:p w14:paraId="02C45F71" w14:textId="77777777" w:rsidR="003C65F7" w:rsidRDefault="003C65F7">
      <w:r>
        <w:br w:type="page"/>
      </w:r>
    </w:p>
    <w:tbl>
      <w:tblPr>
        <w:tblW w:w="47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2"/>
        <w:gridCol w:w="5712"/>
      </w:tblGrid>
      <w:tr w:rsidR="00B4603F" w:rsidRPr="007931DA" w14:paraId="32162464" w14:textId="77777777" w:rsidTr="00A56D3F">
        <w:trPr>
          <w:cantSplit/>
        </w:trPr>
        <w:tc>
          <w:tcPr>
            <w:tcW w:w="5000" w:type="pct"/>
            <w:gridSpan w:val="2"/>
            <w:shd w:val="clear" w:color="auto" w:fill="D9D9D9"/>
          </w:tcPr>
          <w:p w14:paraId="067E3078" w14:textId="77777777" w:rsidR="00B4603F" w:rsidRPr="00D7500F" w:rsidRDefault="00B4603F" w:rsidP="006E4963">
            <w:pPr>
              <w:keepNext/>
              <w:numPr>
                <w:ilvl w:val="0"/>
                <w:numId w:val="21"/>
              </w:numPr>
              <w:spacing w:before="120" w:after="120"/>
              <w:rPr>
                <w:rFonts w:asciiTheme="minorHAnsi" w:hAnsiTheme="minorHAnsi"/>
                <w:b/>
                <w:sz w:val="28"/>
                <w:szCs w:val="28"/>
              </w:rPr>
            </w:pPr>
            <w:r w:rsidRPr="00D7500F">
              <w:rPr>
                <w:rFonts w:asciiTheme="minorHAnsi" w:hAnsiTheme="minorHAnsi"/>
                <w:b/>
                <w:sz w:val="28"/>
                <w:szCs w:val="28"/>
              </w:rPr>
              <w:lastRenderedPageBreak/>
              <w:t>Equipment Installation and Operation</w:t>
            </w:r>
          </w:p>
        </w:tc>
      </w:tr>
      <w:tr w:rsidR="00B4603F" w:rsidRPr="007931DA" w14:paraId="285BBBB7" w14:textId="77777777" w:rsidTr="00A56D3F">
        <w:trPr>
          <w:cantSplit/>
        </w:trPr>
        <w:tc>
          <w:tcPr>
            <w:tcW w:w="1789" w:type="pct"/>
            <w:shd w:val="clear" w:color="auto" w:fill="D9D9D9"/>
          </w:tcPr>
          <w:p w14:paraId="167EDE08" w14:textId="77777777" w:rsidR="00B4603F" w:rsidRPr="007931DA" w:rsidRDefault="00B4603F" w:rsidP="006E4963">
            <w:pPr>
              <w:numPr>
                <w:ilvl w:val="0"/>
                <w:numId w:val="18"/>
              </w:numPr>
              <w:spacing w:before="120" w:after="120"/>
              <w:rPr>
                <w:rFonts w:asciiTheme="minorHAnsi" w:hAnsiTheme="minorHAnsi"/>
              </w:rPr>
            </w:pPr>
            <w:r w:rsidRPr="007931DA">
              <w:rPr>
                <w:rFonts w:asciiTheme="minorHAnsi" w:hAnsiTheme="minorHAnsi"/>
              </w:rPr>
              <w:t>Staffing</w:t>
            </w:r>
          </w:p>
        </w:tc>
        <w:tc>
          <w:tcPr>
            <w:tcW w:w="3211" w:type="pct"/>
          </w:tcPr>
          <w:p w14:paraId="1C189A3F" w14:textId="77777777" w:rsidR="00B4603F" w:rsidRPr="007931DA" w:rsidRDefault="00B4603F" w:rsidP="006E4963">
            <w:pPr>
              <w:spacing w:before="120" w:after="120"/>
              <w:rPr>
                <w:rFonts w:asciiTheme="minorHAnsi" w:hAnsiTheme="minorHAnsi"/>
              </w:rPr>
            </w:pPr>
            <w:r w:rsidRPr="007931DA">
              <w:rPr>
                <w:rFonts w:asciiTheme="minorHAnsi" w:hAnsiTheme="minorHAnsi"/>
              </w:rPr>
              <w:t>Describe your current network of equipment installers and/or your proposed subcontractor or subcontracting approach for installation of load control devices and related equipment. Discussion should address the following:</w:t>
            </w:r>
          </w:p>
          <w:p w14:paraId="76E22558" w14:textId="5E5FA44D" w:rsidR="00B4603F" w:rsidRPr="007931DA" w:rsidRDefault="00B4603F" w:rsidP="006E4963">
            <w:pPr>
              <w:numPr>
                <w:ilvl w:val="0"/>
                <w:numId w:val="57"/>
              </w:numPr>
              <w:spacing w:before="120" w:after="120"/>
              <w:rPr>
                <w:rFonts w:asciiTheme="minorHAnsi" w:hAnsiTheme="minorHAnsi"/>
              </w:rPr>
            </w:pPr>
            <w:r w:rsidRPr="007931DA">
              <w:rPr>
                <w:rFonts w:asciiTheme="minorHAnsi" w:hAnsiTheme="minorHAnsi"/>
              </w:rPr>
              <w:t>Existing or planned coverage in/near P</w:t>
            </w:r>
            <w:r w:rsidR="0042372C" w:rsidRPr="007931DA">
              <w:rPr>
                <w:rFonts w:asciiTheme="minorHAnsi" w:hAnsiTheme="minorHAnsi"/>
              </w:rPr>
              <w:t>SE</w:t>
            </w:r>
            <w:r w:rsidRPr="007931DA">
              <w:rPr>
                <w:rFonts w:asciiTheme="minorHAnsi" w:hAnsiTheme="minorHAnsi"/>
              </w:rPr>
              <w:t xml:space="preserve"> service territory</w:t>
            </w:r>
          </w:p>
          <w:p w14:paraId="5CBFA597" w14:textId="77777777" w:rsidR="00B4603F" w:rsidRPr="007931DA" w:rsidRDefault="00B4603F" w:rsidP="006E4963">
            <w:pPr>
              <w:numPr>
                <w:ilvl w:val="0"/>
                <w:numId w:val="57"/>
              </w:numPr>
              <w:spacing w:before="120" w:after="120"/>
              <w:rPr>
                <w:rFonts w:asciiTheme="minorHAnsi" w:hAnsiTheme="minorHAnsi"/>
              </w:rPr>
            </w:pPr>
            <w:r w:rsidRPr="007931DA">
              <w:rPr>
                <w:rFonts w:asciiTheme="minorHAnsi" w:hAnsiTheme="minorHAnsi"/>
              </w:rPr>
              <w:t>Your qualification requirements for using subcontractors and your process for identifying, training, and utilizing local contractors, if applicable</w:t>
            </w:r>
          </w:p>
          <w:p w14:paraId="3F407F2D" w14:textId="77777777" w:rsidR="00B4603F" w:rsidRPr="007931DA" w:rsidRDefault="00B4603F" w:rsidP="006E4963">
            <w:pPr>
              <w:numPr>
                <w:ilvl w:val="0"/>
                <w:numId w:val="57"/>
              </w:numPr>
              <w:spacing w:before="120" w:after="120"/>
              <w:rPr>
                <w:rFonts w:asciiTheme="minorHAnsi" w:hAnsiTheme="minorHAnsi"/>
              </w:rPr>
            </w:pPr>
            <w:r w:rsidRPr="007931DA">
              <w:rPr>
                <w:rFonts w:asciiTheme="minorHAnsi" w:hAnsiTheme="minorHAnsi"/>
              </w:rPr>
              <w:t>Your process for evaluating performance, ensuring professional conduct, and maintaining adequate capacity to meet program goals</w:t>
            </w:r>
          </w:p>
        </w:tc>
      </w:tr>
      <w:tr w:rsidR="00B4603F" w:rsidRPr="007931DA" w14:paraId="4DA812CE" w14:textId="77777777" w:rsidTr="00A56D3F">
        <w:trPr>
          <w:cantSplit/>
        </w:trPr>
        <w:tc>
          <w:tcPr>
            <w:tcW w:w="1789" w:type="pct"/>
            <w:shd w:val="clear" w:color="auto" w:fill="D9D9D9"/>
          </w:tcPr>
          <w:p w14:paraId="623D1134" w14:textId="77777777" w:rsidR="00B4603F" w:rsidRPr="007931DA" w:rsidRDefault="00B4603F" w:rsidP="006E4963">
            <w:pPr>
              <w:numPr>
                <w:ilvl w:val="0"/>
                <w:numId w:val="18"/>
              </w:numPr>
              <w:spacing w:before="120" w:after="120"/>
              <w:rPr>
                <w:rFonts w:asciiTheme="minorHAnsi" w:hAnsiTheme="minorHAnsi"/>
              </w:rPr>
            </w:pPr>
            <w:r w:rsidRPr="007931DA">
              <w:rPr>
                <w:rFonts w:asciiTheme="minorHAnsi" w:hAnsiTheme="minorHAnsi"/>
              </w:rPr>
              <w:t>Processes</w:t>
            </w:r>
          </w:p>
        </w:tc>
        <w:tc>
          <w:tcPr>
            <w:tcW w:w="3211" w:type="pct"/>
          </w:tcPr>
          <w:p w14:paraId="02609105" w14:textId="546B7E34" w:rsidR="00B4603F" w:rsidRPr="007931DA" w:rsidRDefault="005C6088" w:rsidP="00830EF6">
            <w:pPr>
              <w:spacing w:before="120" w:after="120"/>
              <w:rPr>
                <w:rFonts w:asciiTheme="minorHAnsi" w:hAnsiTheme="minorHAnsi"/>
              </w:rPr>
            </w:pPr>
            <w:r w:rsidRPr="007931DA">
              <w:rPr>
                <w:rFonts w:asciiTheme="minorHAnsi" w:hAnsiTheme="minorHAnsi"/>
              </w:rPr>
              <w:t>Describe the installation process for any customer equipment. Include discussion of the equipment needed to complete installation, amount of time needed to install a facility, and any requirements from the customer.</w:t>
            </w:r>
          </w:p>
        </w:tc>
      </w:tr>
      <w:tr w:rsidR="00B4603F" w:rsidRPr="007931DA" w14:paraId="3D03B417" w14:textId="77777777" w:rsidTr="00A56D3F">
        <w:trPr>
          <w:cantSplit/>
        </w:trPr>
        <w:tc>
          <w:tcPr>
            <w:tcW w:w="1789" w:type="pct"/>
            <w:shd w:val="clear" w:color="auto" w:fill="D9D9D9"/>
          </w:tcPr>
          <w:p w14:paraId="77CE6704" w14:textId="7A50BB0B" w:rsidR="00B4603F" w:rsidRPr="007931DA" w:rsidRDefault="00B4603F" w:rsidP="006E4963">
            <w:pPr>
              <w:numPr>
                <w:ilvl w:val="0"/>
                <w:numId w:val="18"/>
              </w:numPr>
              <w:spacing w:before="120" w:after="120"/>
              <w:rPr>
                <w:rFonts w:asciiTheme="minorHAnsi" w:hAnsiTheme="minorHAnsi"/>
              </w:rPr>
            </w:pPr>
            <w:r w:rsidRPr="007931DA">
              <w:rPr>
                <w:rFonts w:asciiTheme="minorHAnsi" w:hAnsiTheme="minorHAnsi"/>
              </w:rPr>
              <w:t>Verification of equipment operation</w:t>
            </w:r>
          </w:p>
        </w:tc>
        <w:tc>
          <w:tcPr>
            <w:tcW w:w="3211" w:type="pct"/>
          </w:tcPr>
          <w:p w14:paraId="4452F166" w14:textId="77777777" w:rsidR="00B4603F" w:rsidRPr="007931DA" w:rsidRDefault="00B4603F" w:rsidP="006E4963">
            <w:pPr>
              <w:spacing w:before="120" w:after="120"/>
              <w:rPr>
                <w:rFonts w:asciiTheme="minorHAnsi" w:hAnsiTheme="minorHAnsi"/>
              </w:rPr>
            </w:pPr>
            <w:r w:rsidRPr="007931DA">
              <w:rPr>
                <w:rFonts w:asciiTheme="minorHAnsi" w:hAnsiTheme="minorHAnsi"/>
              </w:rPr>
              <w:t>Describe your practices for verification and testing of equipment while installer is onsite.</w:t>
            </w:r>
          </w:p>
        </w:tc>
      </w:tr>
      <w:tr w:rsidR="00B4603F" w:rsidRPr="007931DA" w14:paraId="571B1E6D" w14:textId="77777777" w:rsidTr="00A56D3F">
        <w:trPr>
          <w:cantSplit/>
        </w:trPr>
        <w:tc>
          <w:tcPr>
            <w:tcW w:w="1789" w:type="pct"/>
            <w:shd w:val="clear" w:color="auto" w:fill="D9D9D9"/>
          </w:tcPr>
          <w:p w14:paraId="5220AE9F" w14:textId="77777777" w:rsidR="00B4603F" w:rsidRPr="007931DA" w:rsidRDefault="00B4603F" w:rsidP="006E4963">
            <w:pPr>
              <w:numPr>
                <w:ilvl w:val="0"/>
                <w:numId w:val="18"/>
              </w:numPr>
              <w:spacing w:before="120" w:after="120"/>
              <w:rPr>
                <w:rFonts w:asciiTheme="minorHAnsi" w:hAnsiTheme="minorHAnsi"/>
              </w:rPr>
            </w:pPr>
            <w:r w:rsidRPr="007931DA">
              <w:rPr>
                <w:rFonts w:asciiTheme="minorHAnsi" w:hAnsiTheme="minorHAnsi"/>
              </w:rPr>
              <w:t>Equipment maintenance</w:t>
            </w:r>
          </w:p>
        </w:tc>
        <w:tc>
          <w:tcPr>
            <w:tcW w:w="3211" w:type="pct"/>
          </w:tcPr>
          <w:p w14:paraId="4AD7E28D" w14:textId="77777777" w:rsidR="00B4603F" w:rsidRPr="007931DA" w:rsidRDefault="00B4603F" w:rsidP="006E4963">
            <w:pPr>
              <w:spacing w:before="120" w:after="120"/>
              <w:rPr>
                <w:rFonts w:asciiTheme="minorHAnsi" w:hAnsiTheme="minorHAnsi"/>
              </w:rPr>
            </w:pPr>
            <w:r w:rsidRPr="007931DA">
              <w:rPr>
                <w:rFonts w:asciiTheme="minorHAnsi" w:hAnsiTheme="minorHAnsi"/>
              </w:rPr>
              <w:t>Describe your maintenance, auditing, and repair practices for installed devices to ensure continued operation (this may include site visits and/or use of two-way communications to verify operation).</w:t>
            </w:r>
          </w:p>
        </w:tc>
      </w:tr>
    </w:tbl>
    <w:p w14:paraId="6D557B56" w14:textId="77777777" w:rsidR="006E4963" w:rsidRPr="003A7679" w:rsidRDefault="006E4963" w:rsidP="006E4963">
      <w:pPr>
        <w:spacing w:before="120" w:after="120"/>
      </w:pPr>
    </w:p>
    <w:tbl>
      <w:tblPr>
        <w:tblW w:w="47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5"/>
        <w:gridCol w:w="5749"/>
      </w:tblGrid>
      <w:tr w:rsidR="003C52DC" w:rsidRPr="007931DA" w14:paraId="4F55E529" w14:textId="77777777" w:rsidTr="00A56D3F">
        <w:trPr>
          <w:cantSplit/>
        </w:trPr>
        <w:tc>
          <w:tcPr>
            <w:tcW w:w="5000" w:type="pct"/>
            <w:gridSpan w:val="2"/>
            <w:shd w:val="clear" w:color="auto" w:fill="D9D9D9"/>
          </w:tcPr>
          <w:p w14:paraId="1A9B353B" w14:textId="77777777" w:rsidR="003C52DC" w:rsidRPr="00D7500F" w:rsidRDefault="003C52DC" w:rsidP="006E4963">
            <w:pPr>
              <w:keepNext/>
              <w:numPr>
                <w:ilvl w:val="0"/>
                <w:numId w:val="21"/>
              </w:numPr>
              <w:spacing w:before="120" w:after="120"/>
              <w:rPr>
                <w:rFonts w:asciiTheme="minorHAnsi" w:hAnsiTheme="minorHAnsi"/>
                <w:b/>
                <w:sz w:val="28"/>
                <w:szCs w:val="28"/>
              </w:rPr>
            </w:pPr>
            <w:r w:rsidRPr="00D7500F">
              <w:rPr>
                <w:rFonts w:asciiTheme="minorHAnsi" w:hAnsiTheme="minorHAnsi"/>
                <w:b/>
                <w:sz w:val="28"/>
                <w:szCs w:val="28"/>
              </w:rPr>
              <w:t xml:space="preserve">Data Support </w:t>
            </w:r>
          </w:p>
        </w:tc>
      </w:tr>
      <w:tr w:rsidR="002B5DF0" w:rsidRPr="007931DA" w14:paraId="3EA8D37C" w14:textId="77777777" w:rsidTr="00A56D3F">
        <w:trPr>
          <w:cantSplit/>
        </w:trPr>
        <w:tc>
          <w:tcPr>
            <w:tcW w:w="1768" w:type="pct"/>
            <w:shd w:val="clear" w:color="auto" w:fill="D9D9D9"/>
          </w:tcPr>
          <w:p w14:paraId="2D452FBC" w14:textId="77777777" w:rsidR="002B5DF0" w:rsidRPr="007931DA" w:rsidRDefault="002B5DF0" w:rsidP="006E4963">
            <w:pPr>
              <w:numPr>
                <w:ilvl w:val="0"/>
                <w:numId w:val="9"/>
              </w:numPr>
              <w:spacing w:before="120" w:after="120"/>
              <w:rPr>
                <w:rFonts w:asciiTheme="minorHAnsi" w:hAnsiTheme="minorHAnsi"/>
              </w:rPr>
            </w:pPr>
            <w:r w:rsidRPr="007931DA">
              <w:rPr>
                <w:rFonts w:asciiTheme="minorHAnsi" w:hAnsiTheme="minorHAnsi"/>
              </w:rPr>
              <w:t>CIS and work management software</w:t>
            </w:r>
          </w:p>
        </w:tc>
        <w:tc>
          <w:tcPr>
            <w:tcW w:w="3232" w:type="pct"/>
          </w:tcPr>
          <w:p w14:paraId="524510F8" w14:textId="3A63D2A2" w:rsidR="002B5DF0" w:rsidRPr="007931DA" w:rsidRDefault="002B5DF0" w:rsidP="006E4963">
            <w:pPr>
              <w:spacing w:before="120" w:after="120"/>
              <w:rPr>
                <w:rFonts w:asciiTheme="minorHAnsi" w:hAnsiTheme="minorHAnsi"/>
              </w:rPr>
            </w:pPr>
            <w:r w:rsidRPr="007931DA">
              <w:rPr>
                <w:rFonts w:asciiTheme="minorHAnsi" w:hAnsiTheme="minorHAnsi"/>
              </w:rPr>
              <w:t>Describe your CIS and work management software, including how customer information is entered and updated, how scheduling of installations is accommodated, and how service requests and other necessary information are incorporated.</w:t>
            </w:r>
          </w:p>
        </w:tc>
      </w:tr>
      <w:tr w:rsidR="002B5DF0" w:rsidRPr="007931DA" w14:paraId="433F3620" w14:textId="77777777" w:rsidTr="00A56D3F">
        <w:trPr>
          <w:cantSplit/>
        </w:trPr>
        <w:tc>
          <w:tcPr>
            <w:tcW w:w="1768" w:type="pct"/>
            <w:shd w:val="clear" w:color="auto" w:fill="D9D9D9"/>
          </w:tcPr>
          <w:p w14:paraId="6DC60A45" w14:textId="77777777" w:rsidR="002B5DF0" w:rsidRPr="007931DA" w:rsidRDefault="002B5DF0" w:rsidP="006E4963">
            <w:pPr>
              <w:numPr>
                <w:ilvl w:val="0"/>
                <w:numId w:val="9"/>
              </w:numPr>
              <w:spacing w:before="120" w:after="120"/>
              <w:rPr>
                <w:rFonts w:asciiTheme="minorHAnsi" w:hAnsiTheme="minorHAnsi"/>
              </w:rPr>
            </w:pPr>
            <w:r w:rsidRPr="007931DA">
              <w:rPr>
                <w:rFonts w:asciiTheme="minorHAnsi" w:hAnsiTheme="minorHAnsi"/>
              </w:rPr>
              <w:lastRenderedPageBreak/>
              <w:t>Interface Requirements</w:t>
            </w:r>
          </w:p>
        </w:tc>
        <w:tc>
          <w:tcPr>
            <w:tcW w:w="3232" w:type="pct"/>
          </w:tcPr>
          <w:p w14:paraId="6184EB2E" w14:textId="5CCDCE02" w:rsidR="002B5DF0" w:rsidRPr="007931DA" w:rsidRDefault="002B5DF0" w:rsidP="00C36AB5">
            <w:pPr>
              <w:spacing w:before="120" w:after="120"/>
              <w:rPr>
                <w:rFonts w:asciiTheme="minorHAnsi" w:hAnsiTheme="minorHAnsi"/>
              </w:rPr>
            </w:pPr>
            <w:r w:rsidRPr="007931DA">
              <w:rPr>
                <w:rFonts w:asciiTheme="minorHAnsi" w:hAnsiTheme="minorHAnsi"/>
              </w:rPr>
              <w:t xml:space="preserve">Describe the process by which </w:t>
            </w:r>
            <w:r w:rsidR="00BB4528" w:rsidRPr="007931DA">
              <w:rPr>
                <w:rFonts w:asciiTheme="minorHAnsi" w:hAnsiTheme="minorHAnsi"/>
              </w:rPr>
              <w:t>PSE</w:t>
            </w:r>
            <w:r w:rsidRPr="007931DA">
              <w:rPr>
                <w:rFonts w:asciiTheme="minorHAnsi" w:hAnsiTheme="minorHAnsi"/>
              </w:rPr>
              <w:t xml:space="preserve">’s system is updated or fed with real time information, such as load curtailment activity and other predefined fields. Also, describe processes for providing updates/reports. </w:t>
            </w:r>
          </w:p>
        </w:tc>
      </w:tr>
      <w:tr w:rsidR="002B5DF0" w:rsidRPr="007931DA" w14:paraId="521D02C5" w14:textId="77777777" w:rsidTr="00A56D3F">
        <w:trPr>
          <w:cantSplit/>
        </w:trPr>
        <w:tc>
          <w:tcPr>
            <w:tcW w:w="1768" w:type="pct"/>
            <w:shd w:val="clear" w:color="auto" w:fill="D9D9D9"/>
          </w:tcPr>
          <w:p w14:paraId="6B0C5179" w14:textId="77777777" w:rsidR="002B5DF0" w:rsidRPr="007931DA" w:rsidRDefault="002B5DF0" w:rsidP="006E4963">
            <w:pPr>
              <w:numPr>
                <w:ilvl w:val="0"/>
                <w:numId w:val="9"/>
              </w:numPr>
              <w:spacing w:before="120" w:after="120"/>
              <w:rPr>
                <w:rFonts w:asciiTheme="minorHAnsi" w:hAnsiTheme="minorHAnsi"/>
              </w:rPr>
            </w:pPr>
            <w:r w:rsidRPr="007931DA">
              <w:rPr>
                <w:rFonts w:asciiTheme="minorHAnsi" w:hAnsiTheme="minorHAnsi"/>
              </w:rPr>
              <w:t>Data Sharing and Reporting</w:t>
            </w:r>
          </w:p>
        </w:tc>
        <w:tc>
          <w:tcPr>
            <w:tcW w:w="3232" w:type="pct"/>
          </w:tcPr>
          <w:p w14:paraId="244BC968" w14:textId="77777777" w:rsidR="002B5DF0" w:rsidRPr="007931DA" w:rsidRDefault="002B5DF0" w:rsidP="006E4963">
            <w:pPr>
              <w:spacing w:before="120" w:after="120"/>
              <w:rPr>
                <w:rFonts w:asciiTheme="minorHAnsi" w:hAnsiTheme="minorHAnsi"/>
              </w:rPr>
            </w:pPr>
            <w:r w:rsidRPr="007931DA">
              <w:rPr>
                <w:rFonts w:asciiTheme="minorHAnsi" w:hAnsiTheme="minorHAnsi"/>
              </w:rPr>
              <w:t>Respond in detail to the following:</w:t>
            </w:r>
          </w:p>
          <w:p w14:paraId="0A7A6557" w14:textId="59207D75" w:rsidR="002B5DF0" w:rsidRPr="007931DA" w:rsidRDefault="002B5DF0" w:rsidP="006E4963">
            <w:pPr>
              <w:numPr>
                <w:ilvl w:val="0"/>
                <w:numId w:val="28"/>
              </w:numPr>
              <w:spacing w:before="120" w:after="120"/>
              <w:rPr>
                <w:rFonts w:asciiTheme="minorHAnsi" w:hAnsiTheme="minorHAnsi"/>
              </w:rPr>
            </w:pPr>
            <w:r w:rsidRPr="007931DA">
              <w:rPr>
                <w:rFonts w:asciiTheme="minorHAnsi" w:hAnsiTheme="minorHAnsi"/>
              </w:rPr>
              <w:t xml:space="preserve">What types of information/data will be exchanged with </w:t>
            </w:r>
            <w:r w:rsidR="00BB4528" w:rsidRPr="007931DA">
              <w:rPr>
                <w:rFonts w:asciiTheme="minorHAnsi" w:hAnsiTheme="minorHAnsi"/>
              </w:rPr>
              <w:t>PSE</w:t>
            </w:r>
            <w:r w:rsidRPr="007931DA">
              <w:rPr>
                <w:rFonts w:asciiTheme="minorHAnsi" w:hAnsiTheme="minorHAnsi"/>
              </w:rPr>
              <w:t>, and how will this data be transferred in a secure manner? Is it pulled, pushed on a time basis, or both?</w:t>
            </w:r>
          </w:p>
          <w:p w14:paraId="148E63D2" w14:textId="34DED996" w:rsidR="002B5DF0" w:rsidRPr="007931DA" w:rsidRDefault="002B5DF0" w:rsidP="006E4963">
            <w:pPr>
              <w:numPr>
                <w:ilvl w:val="0"/>
                <w:numId w:val="28"/>
              </w:numPr>
              <w:spacing w:before="120" w:after="120"/>
              <w:rPr>
                <w:rFonts w:asciiTheme="minorHAnsi" w:hAnsiTheme="minorHAnsi"/>
              </w:rPr>
            </w:pPr>
            <w:r w:rsidRPr="007931DA">
              <w:rPr>
                <w:rFonts w:asciiTheme="minorHAnsi" w:hAnsiTheme="minorHAnsi"/>
              </w:rPr>
              <w:t xml:space="preserve">What access will </w:t>
            </w:r>
            <w:r w:rsidR="00BB4528" w:rsidRPr="007931DA">
              <w:rPr>
                <w:rFonts w:asciiTheme="minorHAnsi" w:hAnsiTheme="minorHAnsi"/>
              </w:rPr>
              <w:t>PSE</w:t>
            </w:r>
            <w:r w:rsidRPr="007931DA">
              <w:rPr>
                <w:rFonts w:asciiTheme="minorHAnsi" w:hAnsiTheme="minorHAnsi"/>
              </w:rPr>
              <w:t xml:space="preserve"> staff have to account status, and what information will be available?</w:t>
            </w:r>
          </w:p>
          <w:p w14:paraId="35981F05" w14:textId="22F9918E" w:rsidR="002B5DF0" w:rsidRPr="007931DA" w:rsidRDefault="002B5DF0" w:rsidP="006E4963">
            <w:pPr>
              <w:numPr>
                <w:ilvl w:val="0"/>
                <w:numId w:val="28"/>
              </w:numPr>
              <w:spacing w:before="120" w:after="120"/>
              <w:rPr>
                <w:rFonts w:asciiTheme="minorHAnsi" w:hAnsiTheme="minorHAnsi"/>
              </w:rPr>
            </w:pPr>
            <w:r w:rsidRPr="007931DA">
              <w:rPr>
                <w:rFonts w:asciiTheme="minorHAnsi" w:hAnsiTheme="minorHAnsi"/>
              </w:rPr>
              <w:t xml:space="preserve">What types of status reporting will be provided to </w:t>
            </w:r>
            <w:r w:rsidR="00BB4528" w:rsidRPr="007931DA">
              <w:rPr>
                <w:rFonts w:asciiTheme="minorHAnsi" w:hAnsiTheme="minorHAnsi"/>
              </w:rPr>
              <w:t>PSE</w:t>
            </w:r>
            <w:r w:rsidRPr="007931DA">
              <w:rPr>
                <w:rFonts w:asciiTheme="minorHAnsi" w:hAnsiTheme="minorHAnsi"/>
              </w:rPr>
              <w:t xml:space="preserve">, with what level of detail, and with what frequency? </w:t>
            </w:r>
          </w:p>
          <w:p w14:paraId="7C4E2B03" w14:textId="2D386C5C" w:rsidR="00C527B4" w:rsidRPr="007931DA" w:rsidRDefault="002B5DF0" w:rsidP="006E4963">
            <w:pPr>
              <w:numPr>
                <w:ilvl w:val="0"/>
                <w:numId w:val="28"/>
              </w:numPr>
              <w:spacing w:before="120" w:after="120"/>
              <w:rPr>
                <w:rFonts w:asciiTheme="minorHAnsi" w:hAnsiTheme="minorHAnsi"/>
              </w:rPr>
            </w:pPr>
            <w:r w:rsidRPr="007931DA">
              <w:rPr>
                <w:rFonts w:asciiTheme="minorHAnsi" w:hAnsiTheme="minorHAnsi"/>
              </w:rPr>
              <w:t>What are your data retention policies?</w:t>
            </w:r>
          </w:p>
          <w:p w14:paraId="6672831E" w14:textId="766DDE3A" w:rsidR="002B5DF0" w:rsidRPr="007931DA" w:rsidRDefault="002B5DF0" w:rsidP="006E4963">
            <w:pPr>
              <w:numPr>
                <w:ilvl w:val="0"/>
                <w:numId w:val="28"/>
              </w:numPr>
              <w:spacing w:before="120" w:after="120"/>
              <w:rPr>
                <w:rFonts w:asciiTheme="minorHAnsi" w:hAnsiTheme="minorHAnsi"/>
              </w:rPr>
            </w:pPr>
            <w:r w:rsidRPr="007931DA">
              <w:rPr>
                <w:rFonts w:asciiTheme="minorHAnsi" w:hAnsiTheme="minorHAnsi"/>
              </w:rPr>
              <w:t>What is your QA/QC process for ensuring that your customer data is correct and valid?</w:t>
            </w:r>
          </w:p>
        </w:tc>
      </w:tr>
      <w:tr w:rsidR="002B5DF0" w:rsidRPr="007931DA" w14:paraId="468825CB" w14:textId="77777777" w:rsidTr="00A56D3F">
        <w:trPr>
          <w:cantSplit/>
        </w:trPr>
        <w:tc>
          <w:tcPr>
            <w:tcW w:w="1768" w:type="pct"/>
            <w:shd w:val="clear" w:color="auto" w:fill="D9D9D9"/>
          </w:tcPr>
          <w:p w14:paraId="3E00167C" w14:textId="77777777" w:rsidR="002B5DF0" w:rsidRPr="007931DA" w:rsidRDefault="002B5DF0" w:rsidP="006E4963">
            <w:pPr>
              <w:numPr>
                <w:ilvl w:val="0"/>
                <w:numId w:val="9"/>
              </w:numPr>
              <w:spacing w:before="120" w:after="120"/>
              <w:rPr>
                <w:rFonts w:asciiTheme="minorHAnsi" w:hAnsiTheme="minorHAnsi"/>
              </w:rPr>
            </w:pPr>
            <w:r w:rsidRPr="007931DA">
              <w:rPr>
                <w:rFonts w:asciiTheme="minorHAnsi" w:hAnsiTheme="minorHAnsi"/>
              </w:rPr>
              <w:t>Reliability and Backup</w:t>
            </w:r>
          </w:p>
        </w:tc>
        <w:tc>
          <w:tcPr>
            <w:tcW w:w="3232" w:type="pct"/>
          </w:tcPr>
          <w:p w14:paraId="246B6180" w14:textId="6FF35F4A" w:rsidR="002B5DF0" w:rsidRPr="007931DA" w:rsidRDefault="002B5DF0" w:rsidP="006E4963">
            <w:pPr>
              <w:spacing w:before="120" w:after="120"/>
              <w:rPr>
                <w:rFonts w:asciiTheme="minorHAnsi" w:hAnsiTheme="minorHAnsi"/>
              </w:rPr>
            </w:pPr>
            <w:r w:rsidRPr="007931DA">
              <w:rPr>
                <w:rFonts w:asciiTheme="minorHAnsi" w:hAnsiTheme="minorHAnsi"/>
              </w:rPr>
              <w:t xml:space="preserve">Describe the protections and recovery methods for dealing with unforeseeable events (e.g., acts of nature, computer or hard drive failure in the computing resources, or security breaches) that may compromise vital customer or work management data. </w:t>
            </w:r>
          </w:p>
        </w:tc>
      </w:tr>
      <w:tr w:rsidR="002B5DF0" w:rsidRPr="007931DA" w14:paraId="7B37A8EE" w14:textId="77777777" w:rsidTr="00A56D3F">
        <w:trPr>
          <w:cantSplit/>
        </w:trPr>
        <w:tc>
          <w:tcPr>
            <w:tcW w:w="1768" w:type="pct"/>
            <w:shd w:val="clear" w:color="auto" w:fill="D9D9D9"/>
          </w:tcPr>
          <w:p w14:paraId="701EC2B9" w14:textId="77777777" w:rsidR="002B5DF0" w:rsidRPr="007931DA" w:rsidRDefault="002B5DF0" w:rsidP="006E4963">
            <w:pPr>
              <w:numPr>
                <w:ilvl w:val="0"/>
                <w:numId w:val="9"/>
              </w:numPr>
              <w:spacing w:before="120" w:after="120"/>
              <w:rPr>
                <w:rFonts w:asciiTheme="minorHAnsi" w:hAnsiTheme="minorHAnsi"/>
              </w:rPr>
            </w:pPr>
            <w:r w:rsidRPr="007931DA">
              <w:rPr>
                <w:rFonts w:asciiTheme="minorHAnsi" w:hAnsiTheme="minorHAnsi"/>
              </w:rPr>
              <w:t>Testing Approach</w:t>
            </w:r>
          </w:p>
        </w:tc>
        <w:tc>
          <w:tcPr>
            <w:tcW w:w="3232" w:type="pct"/>
          </w:tcPr>
          <w:p w14:paraId="67211536" w14:textId="669B7C69" w:rsidR="002B5DF0" w:rsidRPr="007931DA" w:rsidRDefault="002B5DF0" w:rsidP="006E4963">
            <w:pPr>
              <w:spacing w:before="120" w:after="120"/>
              <w:rPr>
                <w:rFonts w:asciiTheme="minorHAnsi" w:hAnsiTheme="minorHAnsi"/>
              </w:rPr>
            </w:pPr>
            <w:r w:rsidRPr="007931DA">
              <w:rPr>
                <w:rFonts w:asciiTheme="minorHAnsi" w:hAnsiTheme="minorHAnsi"/>
              </w:rPr>
              <w:t xml:space="preserve">Describe how the data transfer processes will be tested initially and how they will be checked during the project to assure functionality and accuracy. </w:t>
            </w:r>
          </w:p>
        </w:tc>
      </w:tr>
    </w:tbl>
    <w:p w14:paraId="03698FE7" w14:textId="77777777" w:rsidR="006E4963" w:rsidRPr="003A7679" w:rsidRDefault="006E4963" w:rsidP="006E4963">
      <w:pPr>
        <w:spacing w:before="120" w:after="120"/>
      </w:pPr>
    </w:p>
    <w:tbl>
      <w:tblPr>
        <w:tblW w:w="47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5"/>
        <w:gridCol w:w="5749"/>
      </w:tblGrid>
      <w:tr w:rsidR="00310F0F" w:rsidRPr="007931DA" w14:paraId="38913C75" w14:textId="77777777" w:rsidTr="00A56D3F">
        <w:trPr>
          <w:cantSplit/>
        </w:trPr>
        <w:tc>
          <w:tcPr>
            <w:tcW w:w="5000" w:type="pct"/>
            <w:gridSpan w:val="2"/>
            <w:shd w:val="clear" w:color="auto" w:fill="D9D9D9"/>
          </w:tcPr>
          <w:p w14:paraId="64660316" w14:textId="62EF5BB5" w:rsidR="000759BA" w:rsidRPr="00D7500F" w:rsidRDefault="000759BA" w:rsidP="00C36AB5">
            <w:pPr>
              <w:keepNext/>
              <w:numPr>
                <w:ilvl w:val="0"/>
                <w:numId w:val="21"/>
              </w:numPr>
              <w:spacing w:before="120" w:after="120"/>
              <w:rPr>
                <w:rFonts w:asciiTheme="minorHAnsi" w:hAnsiTheme="minorHAnsi"/>
                <w:b/>
                <w:sz w:val="28"/>
                <w:szCs w:val="28"/>
              </w:rPr>
            </w:pPr>
            <w:r w:rsidRPr="00D7500F">
              <w:rPr>
                <w:rFonts w:asciiTheme="minorHAnsi" w:hAnsiTheme="minorHAnsi"/>
                <w:b/>
                <w:sz w:val="28"/>
                <w:szCs w:val="28"/>
              </w:rPr>
              <w:t>Customer Service and Satisfaction</w:t>
            </w:r>
          </w:p>
        </w:tc>
      </w:tr>
      <w:tr w:rsidR="00B4603F" w:rsidRPr="007931DA" w14:paraId="4BAC6A98" w14:textId="77777777" w:rsidTr="00A56D3F">
        <w:trPr>
          <w:cantSplit/>
        </w:trPr>
        <w:tc>
          <w:tcPr>
            <w:tcW w:w="1768" w:type="pct"/>
            <w:shd w:val="clear" w:color="auto" w:fill="D9D9D9"/>
          </w:tcPr>
          <w:p w14:paraId="060E1D8D" w14:textId="7B54CC25" w:rsidR="00B4603F" w:rsidRPr="007931DA" w:rsidRDefault="00B4603F" w:rsidP="006E4963">
            <w:pPr>
              <w:numPr>
                <w:ilvl w:val="0"/>
                <w:numId w:val="4"/>
              </w:numPr>
              <w:spacing w:before="120" w:after="120"/>
              <w:rPr>
                <w:rFonts w:asciiTheme="minorHAnsi" w:hAnsiTheme="minorHAnsi"/>
              </w:rPr>
            </w:pPr>
            <w:r w:rsidRPr="007931DA">
              <w:rPr>
                <w:rFonts w:asciiTheme="minorHAnsi" w:hAnsiTheme="minorHAnsi"/>
              </w:rPr>
              <w:t>Service calls</w:t>
            </w:r>
          </w:p>
        </w:tc>
        <w:tc>
          <w:tcPr>
            <w:tcW w:w="3232" w:type="pct"/>
          </w:tcPr>
          <w:p w14:paraId="66905F7F" w14:textId="7F28B008" w:rsidR="00B4603F" w:rsidRPr="007931DA" w:rsidRDefault="00B4603F" w:rsidP="006E4963">
            <w:pPr>
              <w:spacing w:before="120" w:after="120"/>
              <w:rPr>
                <w:rFonts w:asciiTheme="minorHAnsi" w:hAnsiTheme="minorHAnsi"/>
              </w:rPr>
            </w:pPr>
            <w:r w:rsidRPr="007931DA">
              <w:rPr>
                <w:rFonts w:asciiTheme="minorHAnsi" w:hAnsiTheme="minorHAnsi"/>
              </w:rPr>
              <w:t>Describe your method of responding to customer service requests requiring onsite visits. What is the typical time from the service call to a response from a scheduler? To resolution of the problem? How are decisions made regarding whether service work is needed and covered under your responsibilities?</w:t>
            </w:r>
          </w:p>
        </w:tc>
      </w:tr>
      <w:tr w:rsidR="003F54C2" w:rsidRPr="007931DA" w14:paraId="6B3A4BB3" w14:textId="77777777" w:rsidTr="00A56D3F">
        <w:trPr>
          <w:cantSplit/>
        </w:trPr>
        <w:tc>
          <w:tcPr>
            <w:tcW w:w="1768" w:type="pct"/>
            <w:shd w:val="clear" w:color="auto" w:fill="D9D9D9"/>
          </w:tcPr>
          <w:p w14:paraId="799988A8" w14:textId="77777777" w:rsidR="003F54C2" w:rsidRPr="007931DA" w:rsidRDefault="003F54C2" w:rsidP="006E4963">
            <w:pPr>
              <w:numPr>
                <w:ilvl w:val="0"/>
                <w:numId w:val="4"/>
              </w:numPr>
              <w:spacing w:before="120" w:after="120"/>
              <w:rPr>
                <w:rFonts w:asciiTheme="minorHAnsi" w:hAnsiTheme="minorHAnsi"/>
              </w:rPr>
            </w:pPr>
            <w:r w:rsidRPr="007931DA">
              <w:rPr>
                <w:rFonts w:asciiTheme="minorHAnsi" w:hAnsiTheme="minorHAnsi"/>
              </w:rPr>
              <w:lastRenderedPageBreak/>
              <w:t>Customer satisfaction</w:t>
            </w:r>
          </w:p>
        </w:tc>
        <w:tc>
          <w:tcPr>
            <w:tcW w:w="3232" w:type="pct"/>
          </w:tcPr>
          <w:p w14:paraId="121C8580" w14:textId="358C2AEB" w:rsidR="003F54C2" w:rsidRPr="007931DA" w:rsidRDefault="003F54C2" w:rsidP="006E4963">
            <w:pPr>
              <w:spacing w:before="120" w:after="120"/>
              <w:rPr>
                <w:rFonts w:asciiTheme="minorHAnsi" w:hAnsiTheme="minorHAnsi"/>
              </w:rPr>
            </w:pPr>
            <w:r w:rsidRPr="007931DA">
              <w:rPr>
                <w:rFonts w:asciiTheme="minorHAnsi" w:hAnsiTheme="minorHAnsi"/>
              </w:rPr>
              <w:t xml:space="preserve">What procedures do you propose to ensure customer satisfaction and to measure and report results to PSE? What metrics could be easily provided short of any detailed customer satisfaction surveys that PSE might conduct? </w:t>
            </w:r>
          </w:p>
        </w:tc>
      </w:tr>
    </w:tbl>
    <w:p w14:paraId="5F3043F9" w14:textId="77777777" w:rsidR="006E4963" w:rsidRPr="003A7679" w:rsidRDefault="006E4963" w:rsidP="006E4963">
      <w:pPr>
        <w:spacing w:before="120" w:after="120"/>
      </w:pPr>
    </w:p>
    <w:tbl>
      <w:tblPr>
        <w:tblW w:w="47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36"/>
        <w:gridCol w:w="5658"/>
      </w:tblGrid>
      <w:tr w:rsidR="00897CFE" w:rsidRPr="007931DA" w14:paraId="6290ED65" w14:textId="77777777" w:rsidTr="00A56D3F">
        <w:trPr>
          <w:cantSplit/>
        </w:trPr>
        <w:tc>
          <w:tcPr>
            <w:tcW w:w="5000" w:type="pct"/>
            <w:gridSpan w:val="2"/>
            <w:shd w:val="clear" w:color="auto" w:fill="D9D9D9"/>
          </w:tcPr>
          <w:p w14:paraId="0F73A516" w14:textId="333D0C0D" w:rsidR="00897CFE" w:rsidRPr="00D7500F" w:rsidRDefault="00E50B1B" w:rsidP="006E4963">
            <w:pPr>
              <w:keepNext/>
              <w:numPr>
                <w:ilvl w:val="0"/>
                <w:numId w:val="21"/>
              </w:numPr>
              <w:spacing w:before="120" w:after="120"/>
              <w:rPr>
                <w:rFonts w:asciiTheme="minorHAnsi" w:hAnsiTheme="minorHAnsi"/>
                <w:b/>
                <w:sz w:val="28"/>
                <w:szCs w:val="28"/>
              </w:rPr>
            </w:pPr>
            <w:bookmarkStart w:id="209" w:name="_Ref231287629"/>
            <w:r w:rsidRPr="00D7500F">
              <w:rPr>
                <w:rFonts w:asciiTheme="minorHAnsi" w:hAnsiTheme="minorHAnsi"/>
                <w:b/>
                <w:sz w:val="28"/>
                <w:szCs w:val="28"/>
              </w:rPr>
              <w:t xml:space="preserve">End-of-Contract Terms </w:t>
            </w:r>
            <w:bookmarkEnd w:id="209"/>
          </w:p>
        </w:tc>
      </w:tr>
      <w:tr w:rsidR="00E50B1B" w:rsidRPr="007931DA" w14:paraId="2E609DD5" w14:textId="77777777" w:rsidTr="00A56D3F">
        <w:trPr>
          <w:cantSplit/>
        </w:trPr>
        <w:tc>
          <w:tcPr>
            <w:tcW w:w="1819" w:type="pct"/>
            <w:shd w:val="clear" w:color="auto" w:fill="D9D9D9"/>
          </w:tcPr>
          <w:p w14:paraId="61713936" w14:textId="1CB68F4D" w:rsidR="00E50B1B" w:rsidRPr="007931DA" w:rsidRDefault="00E50B1B" w:rsidP="006E4963">
            <w:pPr>
              <w:numPr>
                <w:ilvl w:val="0"/>
                <w:numId w:val="6"/>
              </w:numPr>
              <w:spacing w:before="120" w:after="120"/>
              <w:rPr>
                <w:rFonts w:asciiTheme="minorHAnsi" w:hAnsiTheme="minorHAnsi"/>
              </w:rPr>
            </w:pPr>
            <w:r w:rsidRPr="007931DA">
              <w:rPr>
                <w:rFonts w:asciiTheme="minorHAnsi" w:hAnsiTheme="minorHAnsi"/>
              </w:rPr>
              <w:t>End-of-Contract Technology Ownership Terms</w:t>
            </w:r>
          </w:p>
        </w:tc>
        <w:tc>
          <w:tcPr>
            <w:tcW w:w="3181" w:type="pct"/>
            <w:shd w:val="clear" w:color="auto" w:fill="auto"/>
          </w:tcPr>
          <w:p w14:paraId="0DB6C829" w14:textId="394456CC" w:rsidR="0042372C" w:rsidRPr="007931DA" w:rsidRDefault="00E50B1B" w:rsidP="006E4963">
            <w:pPr>
              <w:pStyle w:val="ListParagraph"/>
              <w:numPr>
                <w:ilvl w:val="0"/>
                <w:numId w:val="69"/>
              </w:numPr>
              <w:spacing w:before="120" w:after="120"/>
              <w:contextualSpacing w:val="0"/>
              <w:rPr>
                <w:rFonts w:asciiTheme="minorHAnsi" w:hAnsiTheme="minorHAnsi"/>
              </w:rPr>
            </w:pPr>
            <w:r w:rsidRPr="007931DA">
              <w:rPr>
                <w:rFonts w:asciiTheme="minorHAnsi" w:hAnsiTheme="minorHAnsi"/>
              </w:rPr>
              <w:t xml:space="preserve">Indicate who owns the equipment, and what </w:t>
            </w:r>
            <w:r w:rsidR="0042372C" w:rsidRPr="007931DA">
              <w:rPr>
                <w:rFonts w:asciiTheme="minorHAnsi" w:hAnsiTheme="minorHAnsi"/>
              </w:rPr>
              <w:t>your</w:t>
            </w:r>
            <w:r w:rsidRPr="007931DA">
              <w:rPr>
                <w:rFonts w:asciiTheme="minorHAnsi" w:hAnsiTheme="minorHAnsi"/>
              </w:rPr>
              <w:t xml:space="preserve"> suggested terms are for</w:t>
            </w:r>
            <w:r w:rsidR="0042372C" w:rsidRPr="007931DA">
              <w:rPr>
                <w:rFonts w:asciiTheme="minorHAnsi" w:hAnsiTheme="minorHAnsi"/>
              </w:rPr>
              <w:t xml:space="preserve"> ownership of equipment at the end of the contract period in 202</w:t>
            </w:r>
            <w:r w:rsidR="00632C8F">
              <w:rPr>
                <w:rFonts w:asciiTheme="minorHAnsi" w:hAnsiTheme="minorHAnsi"/>
              </w:rPr>
              <w:t>5</w:t>
            </w:r>
            <w:r w:rsidR="0042372C" w:rsidRPr="007931DA">
              <w:rPr>
                <w:rFonts w:asciiTheme="minorHAnsi" w:hAnsiTheme="minorHAnsi"/>
              </w:rPr>
              <w:t xml:space="preserve">, should PSE decide to discontinue services with your firm at that time. </w:t>
            </w:r>
          </w:p>
          <w:p w14:paraId="35CF0985" w14:textId="77777777" w:rsidR="00E50B1B" w:rsidRPr="007931DA" w:rsidRDefault="0042372C" w:rsidP="006E4963">
            <w:pPr>
              <w:pStyle w:val="ListParagraph"/>
              <w:numPr>
                <w:ilvl w:val="0"/>
                <w:numId w:val="69"/>
              </w:numPr>
              <w:spacing w:before="120" w:after="120"/>
              <w:contextualSpacing w:val="0"/>
              <w:rPr>
                <w:rFonts w:asciiTheme="minorHAnsi" w:hAnsiTheme="minorHAnsi"/>
              </w:rPr>
            </w:pPr>
            <w:r w:rsidRPr="007931DA">
              <w:rPr>
                <w:rFonts w:asciiTheme="minorHAnsi" w:hAnsiTheme="minorHAnsi"/>
              </w:rPr>
              <w:t>Indicate whether it is possible for PSE buy the equipment and/or acquire a license to operate the head end system at the</w:t>
            </w:r>
            <w:r w:rsidR="00E50B1B" w:rsidRPr="007931DA">
              <w:rPr>
                <w:rFonts w:asciiTheme="minorHAnsi" w:hAnsiTheme="minorHAnsi"/>
              </w:rPr>
              <w:t xml:space="preserve"> end of the contract period</w:t>
            </w:r>
            <w:r w:rsidRPr="007931DA">
              <w:rPr>
                <w:rFonts w:asciiTheme="minorHAnsi" w:hAnsiTheme="minorHAnsi"/>
              </w:rPr>
              <w:t xml:space="preserve">. </w:t>
            </w:r>
          </w:p>
          <w:p w14:paraId="4FACAC73" w14:textId="0DA2CF3E" w:rsidR="0041382F" w:rsidRPr="007931DA" w:rsidRDefault="0041382F" w:rsidP="006E4963">
            <w:pPr>
              <w:pStyle w:val="ListParagraph"/>
              <w:numPr>
                <w:ilvl w:val="0"/>
                <w:numId w:val="69"/>
              </w:numPr>
              <w:spacing w:before="120" w:after="120"/>
              <w:contextualSpacing w:val="0"/>
              <w:rPr>
                <w:rFonts w:asciiTheme="minorHAnsi" w:hAnsiTheme="minorHAnsi"/>
              </w:rPr>
            </w:pPr>
            <w:r w:rsidRPr="007931DA">
              <w:rPr>
                <w:rFonts w:asciiTheme="minorHAnsi" w:hAnsiTheme="minorHAnsi"/>
              </w:rPr>
              <w:t>Provide pricing terms for the ownership transfer or licensing.</w:t>
            </w:r>
          </w:p>
        </w:tc>
      </w:tr>
    </w:tbl>
    <w:p w14:paraId="43DDB71A" w14:textId="597B466F" w:rsidR="0028628F" w:rsidRPr="007931DA" w:rsidRDefault="0028628F" w:rsidP="00566583">
      <w:pPr>
        <w:pStyle w:val="Heading2"/>
        <w:keepLines/>
        <w:spacing w:before="360"/>
        <w:rPr>
          <w:rFonts w:ascii="Cambria" w:hAnsi="Cambria" w:cs="Times New Roman"/>
        </w:rPr>
      </w:pPr>
      <w:bookmarkStart w:id="210" w:name="_Toc39219177"/>
      <w:r w:rsidRPr="007931DA">
        <w:rPr>
          <w:rFonts w:ascii="Cambria" w:hAnsi="Cambria" w:cs="Times New Roman"/>
        </w:rPr>
        <w:t>Project Management</w:t>
      </w:r>
      <w:bookmarkEnd w:id="210"/>
    </w:p>
    <w:p w14:paraId="0155EA69" w14:textId="3AD57E5D" w:rsidR="005D0FE7" w:rsidRPr="007931DA" w:rsidRDefault="005D0FE7" w:rsidP="006B5F4D">
      <w:pPr>
        <w:keepNext/>
        <w:keepLines/>
        <w:spacing w:after="240"/>
        <w:jc w:val="both"/>
        <w:rPr>
          <w:rFonts w:asciiTheme="minorHAnsi" w:hAnsiTheme="minorHAnsi"/>
        </w:rPr>
      </w:pPr>
      <w:r w:rsidRPr="007931DA">
        <w:rPr>
          <w:rFonts w:asciiTheme="minorHAnsi" w:hAnsiTheme="minorHAnsi"/>
        </w:rPr>
        <w:t>PSE value</w:t>
      </w:r>
      <w:r w:rsidR="0054226E" w:rsidRPr="007931DA">
        <w:rPr>
          <w:rFonts w:asciiTheme="minorHAnsi" w:hAnsiTheme="minorHAnsi"/>
        </w:rPr>
        <w:t>s</w:t>
      </w:r>
      <w:r w:rsidRPr="007931DA">
        <w:rPr>
          <w:rFonts w:asciiTheme="minorHAnsi" w:hAnsiTheme="minorHAnsi"/>
        </w:rPr>
        <w:t xml:space="preserve"> its relationships with customers. The utility prefers to work with services partner</w:t>
      </w:r>
      <w:r w:rsidR="0054226E" w:rsidRPr="007931DA">
        <w:rPr>
          <w:rFonts w:asciiTheme="minorHAnsi" w:hAnsiTheme="minorHAnsi"/>
        </w:rPr>
        <w:t>s that</w:t>
      </w:r>
      <w:r w:rsidRPr="007931DA">
        <w:rPr>
          <w:rFonts w:asciiTheme="minorHAnsi" w:hAnsiTheme="minorHAnsi"/>
        </w:rPr>
        <w:t xml:space="preserve"> understand these relationships and combine a high degree of technical expertise with superior customer-focused awareness and service during program planning and implementation. It is PSE’s preference to ‘own’ the customer relationship with the selected respondent and co-coordinate PSE Demand Response implementation efforts </w:t>
      </w:r>
      <w:r w:rsidR="00AC75F6" w:rsidRPr="007931DA">
        <w:rPr>
          <w:rFonts w:asciiTheme="minorHAnsi" w:hAnsiTheme="minorHAnsi"/>
        </w:rPr>
        <w:t xml:space="preserve">among </w:t>
      </w:r>
      <w:r w:rsidR="005C6088" w:rsidRPr="007931DA">
        <w:rPr>
          <w:rFonts w:asciiTheme="minorHAnsi" w:hAnsiTheme="minorHAnsi"/>
        </w:rPr>
        <w:t xml:space="preserve">Business Services, </w:t>
      </w:r>
      <w:r w:rsidRPr="007931DA">
        <w:rPr>
          <w:rFonts w:asciiTheme="minorHAnsi" w:hAnsiTheme="minorHAnsi"/>
        </w:rPr>
        <w:t>Energy Efficiency Services and other customer service and program implementation conduits.</w:t>
      </w:r>
    </w:p>
    <w:tbl>
      <w:tblPr>
        <w:tblW w:w="47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8"/>
        <w:gridCol w:w="6286"/>
      </w:tblGrid>
      <w:tr w:rsidR="00310F0F" w:rsidRPr="007931DA" w14:paraId="6FC7E7E7" w14:textId="77777777" w:rsidTr="00A56D3F">
        <w:trPr>
          <w:cantSplit/>
        </w:trPr>
        <w:tc>
          <w:tcPr>
            <w:tcW w:w="5000" w:type="pct"/>
            <w:gridSpan w:val="2"/>
            <w:shd w:val="clear" w:color="auto" w:fill="D9D9D9"/>
          </w:tcPr>
          <w:p w14:paraId="2BC64167" w14:textId="0069A83A" w:rsidR="000759BA" w:rsidRPr="00D7500F" w:rsidRDefault="000759BA" w:rsidP="006E4963">
            <w:pPr>
              <w:keepNext/>
              <w:numPr>
                <w:ilvl w:val="0"/>
                <w:numId w:val="17"/>
              </w:numPr>
              <w:spacing w:before="120" w:after="120"/>
              <w:rPr>
                <w:rFonts w:asciiTheme="minorHAnsi" w:hAnsiTheme="minorHAnsi"/>
                <w:b/>
                <w:sz w:val="28"/>
                <w:szCs w:val="28"/>
              </w:rPr>
            </w:pPr>
            <w:r w:rsidRPr="00D7500F">
              <w:rPr>
                <w:rFonts w:asciiTheme="minorHAnsi" w:hAnsiTheme="minorHAnsi"/>
                <w:b/>
                <w:sz w:val="28"/>
                <w:szCs w:val="28"/>
              </w:rPr>
              <w:t xml:space="preserve">Roles and Expectations of </w:t>
            </w:r>
            <w:r w:rsidR="00705A83" w:rsidRPr="00D7500F">
              <w:rPr>
                <w:rFonts w:asciiTheme="minorHAnsi" w:hAnsiTheme="minorHAnsi"/>
                <w:b/>
                <w:sz w:val="28"/>
                <w:szCs w:val="28"/>
              </w:rPr>
              <w:t>PSE</w:t>
            </w:r>
          </w:p>
        </w:tc>
      </w:tr>
      <w:tr w:rsidR="00310F0F" w:rsidRPr="007931DA" w14:paraId="3E122A4A" w14:textId="77777777" w:rsidTr="00A56D3F">
        <w:trPr>
          <w:cantSplit/>
        </w:trPr>
        <w:tc>
          <w:tcPr>
            <w:tcW w:w="5000" w:type="pct"/>
            <w:gridSpan w:val="2"/>
            <w:shd w:val="clear" w:color="auto" w:fill="D9D9D9"/>
          </w:tcPr>
          <w:p w14:paraId="631880CD" w14:textId="70676D5E" w:rsidR="000759BA" w:rsidRPr="007931DA" w:rsidRDefault="000759BA" w:rsidP="006E4963">
            <w:pPr>
              <w:keepNext/>
              <w:spacing w:before="120" w:after="120"/>
              <w:rPr>
                <w:rFonts w:asciiTheme="minorHAnsi" w:hAnsiTheme="minorHAnsi"/>
              </w:rPr>
            </w:pPr>
            <w:r w:rsidRPr="007931DA">
              <w:rPr>
                <w:rFonts w:asciiTheme="minorHAnsi" w:hAnsiTheme="minorHAnsi"/>
              </w:rPr>
              <w:t xml:space="preserve">For each of the major (lettered) topic areas above and for any other relevant topics, discuss the role that you expect </w:t>
            </w:r>
            <w:r w:rsidR="00705A83" w:rsidRPr="007931DA">
              <w:rPr>
                <w:rFonts w:asciiTheme="minorHAnsi" w:hAnsiTheme="minorHAnsi"/>
              </w:rPr>
              <w:t>PSE</w:t>
            </w:r>
            <w:r w:rsidRPr="007931DA">
              <w:rPr>
                <w:rFonts w:asciiTheme="minorHAnsi" w:hAnsiTheme="minorHAnsi"/>
              </w:rPr>
              <w:t xml:space="preserve"> to play and any specific needs/expectations in terms of providing information, services, and feedback. </w:t>
            </w:r>
          </w:p>
        </w:tc>
      </w:tr>
      <w:tr w:rsidR="00D740D1" w:rsidRPr="007931DA" w14:paraId="222A580D" w14:textId="77777777" w:rsidTr="00A56D3F">
        <w:trPr>
          <w:cantSplit/>
        </w:trPr>
        <w:tc>
          <w:tcPr>
            <w:tcW w:w="1466" w:type="pct"/>
            <w:shd w:val="clear" w:color="auto" w:fill="D9D9D9"/>
          </w:tcPr>
          <w:p w14:paraId="59ED2F59" w14:textId="77777777" w:rsidR="00D740D1" w:rsidRPr="007931DA" w:rsidRDefault="00D740D1" w:rsidP="006E4963">
            <w:pPr>
              <w:keepNext/>
              <w:spacing w:before="120" w:after="120"/>
              <w:rPr>
                <w:rFonts w:asciiTheme="minorHAnsi" w:hAnsiTheme="minorHAnsi"/>
                <w:b/>
              </w:rPr>
            </w:pPr>
            <w:r w:rsidRPr="007931DA">
              <w:rPr>
                <w:rFonts w:asciiTheme="minorHAnsi" w:hAnsiTheme="minorHAnsi"/>
                <w:b/>
              </w:rPr>
              <w:t>Topic Area</w:t>
            </w:r>
          </w:p>
        </w:tc>
        <w:tc>
          <w:tcPr>
            <w:tcW w:w="3534" w:type="pct"/>
            <w:shd w:val="clear" w:color="auto" w:fill="D9D9D9" w:themeFill="background1" w:themeFillShade="D9"/>
          </w:tcPr>
          <w:p w14:paraId="7B3E5AB2" w14:textId="4ADBA71C" w:rsidR="00D740D1" w:rsidRPr="007931DA" w:rsidRDefault="00D740D1" w:rsidP="006E4963">
            <w:pPr>
              <w:keepNext/>
              <w:spacing w:before="120" w:after="120"/>
              <w:rPr>
                <w:rFonts w:asciiTheme="minorHAnsi" w:hAnsiTheme="minorHAnsi"/>
                <w:b/>
                <w:color w:val="0070C0"/>
              </w:rPr>
            </w:pPr>
            <w:r w:rsidRPr="007931DA">
              <w:rPr>
                <w:rFonts w:asciiTheme="minorHAnsi" w:hAnsiTheme="minorHAnsi"/>
                <w:b/>
              </w:rPr>
              <w:t xml:space="preserve">Role and Expectations of </w:t>
            </w:r>
            <w:r w:rsidR="00705A83" w:rsidRPr="007931DA">
              <w:rPr>
                <w:rFonts w:asciiTheme="minorHAnsi" w:hAnsiTheme="minorHAnsi"/>
                <w:b/>
              </w:rPr>
              <w:t>PSE</w:t>
            </w:r>
          </w:p>
        </w:tc>
      </w:tr>
      <w:tr w:rsidR="000759BA" w:rsidRPr="007931DA" w14:paraId="07F8037D" w14:textId="77777777" w:rsidTr="00A56D3F">
        <w:trPr>
          <w:cantSplit/>
        </w:trPr>
        <w:tc>
          <w:tcPr>
            <w:tcW w:w="1466" w:type="pct"/>
            <w:shd w:val="clear" w:color="auto" w:fill="D9D9D9"/>
          </w:tcPr>
          <w:p w14:paraId="4D80A817" w14:textId="77777777" w:rsidR="000759BA" w:rsidRPr="007931DA" w:rsidRDefault="006632FD" w:rsidP="006E4963">
            <w:pPr>
              <w:numPr>
                <w:ilvl w:val="0"/>
                <w:numId w:val="5"/>
              </w:numPr>
              <w:spacing w:before="120" w:after="120"/>
              <w:rPr>
                <w:rFonts w:asciiTheme="minorHAnsi" w:hAnsiTheme="minorHAnsi"/>
              </w:rPr>
            </w:pPr>
            <w:r w:rsidRPr="007931DA">
              <w:rPr>
                <w:rFonts w:asciiTheme="minorHAnsi" w:hAnsiTheme="minorHAnsi"/>
              </w:rPr>
              <w:t>Marketing, Recruitment, and Retention</w:t>
            </w:r>
          </w:p>
        </w:tc>
        <w:tc>
          <w:tcPr>
            <w:tcW w:w="3534" w:type="pct"/>
          </w:tcPr>
          <w:p w14:paraId="5BBD4B20" w14:textId="77777777" w:rsidR="000759BA" w:rsidRPr="007931DA" w:rsidRDefault="000759BA" w:rsidP="006E4963">
            <w:pPr>
              <w:spacing w:before="120" w:after="120"/>
              <w:rPr>
                <w:rFonts w:asciiTheme="minorHAnsi" w:hAnsiTheme="minorHAnsi"/>
                <w:color w:val="0070C0"/>
              </w:rPr>
            </w:pPr>
          </w:p>
        </w:tc>
      </w:tr>
      <w:tr w:rsidR="000759BA" w:rsidRPr="007931DA" w14:paraId="60005DDE" w14:textId="77777777" w:rsidTr="00A56D3F">
        <w:trPr>
          <w:cantSplit/>
        </w:trPr>
        <w:tc>
          <w:tcPr>
            <w:tcW w:w="1466" w:type="pct"/>
            <w:shd w:val="clear" w:color="auto" w:fill="D9D9D9"/>
          </w:tcPr>
          <w:p w14:paraId="50AA855C" w14:textId="77777777" w:rsidR="000759BA" w:rsidRPr="007931DA" w:rsidRDefault="000759BA" w:rsidP="006E4963">
            <w:pPr>
              <w:numPr>
                <w:ilvl w:val="0"/>
                <w:numId w:val="5"/>
              </w:numPr>
              <w:spacing w:before="120" w:after="120"/>
              <w:rPr>
                <w:rFonts w:asciiTheme="minorHAnsi" w:hAnsiTheme="minorHAnsi"/>
              </w:rPr>
            </w:pPr>
            <w:r w:rsidRPr="007931DA">
              <w:rPr>
                <w:rFonts w:asciiTheme="minorHAnsi" w:hAnsiTheme="minorHAnsi"/>
              </w:rPr>
              <w:lastRenderedPageBreak/>
              <w:t xml:space="preserve">Equipment </w:t>
            </w:r>
            <w:r w:rsidR="006632FD" w:rsidRPr="007931DA">
              <w:rPr>
                <w:rFonts w:asciiTheme="minorHAnsi" w:hAnsiTheme="minorHAnsi"/>
              </w:rPr>
              <w:t xml:space="preserve">Installation </w:t>
            </w:r>
            <w:r w:rsidRPr="007931DA">
              <w:rPr>
                <w:rFonts w:asciiTheme="minorHAnsi" w:hAnsiTheme="minorHAnsi"/>
              </w:rPr>
              <w:t xml:space="preserve">and </w:t>
            </w:r>
            <w:r w:rsidR="006632FD" w:rsidRPr="007931DA">
              <w:rPr>
                <w:rFonts w:asciiTheme="minorHAnsi" w:hAnsiTheme="minorHAnsi"/>
              </w:rPr>
              <w:t>Operation</w:t>
            </w:r>
          </w:p>
        </w:tc>
        <w:tc>
          <w:tcPr>
            <w:tcW w:w="3534" w:type="pct"/>
          </w:tcPr>
          <w:p w14:paraId="38CB080B" w14:textId="77777777" w:rsidR="000759BA" w:rsidRPr="007931DA" w:rsidRDefault="000759BA" w:rsidP="006E4963">
            <w:pPr>
              <w:spacing w:before="120" w:after="120"/>
              <w:rPr>
                <w:rFonts w:asciiTheme="minorHAnsi" w:hAnsiTheme="minorHAnsi"/>
                <w:color w:val="0070C0"/>
              </w:rPr>
            </w:pPr>
          </w:p>
        </w:tc>
      </w:tr>
      <w:tr w:rsidR="006632FD" w:rsidRPr="007931DA" w14:paraId="6E0AC7CF" w14:textId="77777777" w:rsidTr="00A56D3F">
        <w:trPr>
          <w:cantSplit/>
        </w:trPr>
        <w:tc>
          <w:tcPr>
            <w:tcW w:w="1466" w:type="pct"/>
            <w:shd w:val="clear" w:color="auto" w:fill="D9D9D9"/>
          </w:tcPr>
          <w:p w14:paraId="091DFF9E" w14:textId="77777777" w:rsidR="006632FD" w:rsidRPr="007931DA" w:rsidRDefault="006632FD" w:rsidP="006E4963">
            <w:pPr>
              <w:numPr>
                <w:ilvl w:val="0"/>
                <w:numId w:val="5"/>
              </w:numPr>
              <w:spacing w:before="120" w:after="120"/>
              <w:rPr>
                <w:rFonts w:asciiTheme="minorHAnsi" w:hAnsiTheme="minorHAnsi"/>
              </w:rPr>
            </w:pPr>
            <w:r w:rsidRPr="007931DA">
              <w:rPr>
                <w:rFonts w:asciiTheme="minorHAnsi" w:hAnsiTheme="minorHAnsi"/>
              </w:rPr>
              <w:t>Data Support</w:t>
            </w:r>
          </w:p>
        </w:tc>
        <w:tc>
          <w:tcPr>
            <w:tcW w:w="3534" w:type="pct"/>
          </w:tcPr>
          <w:p w14:paraId="5EE40E70" w14:textId="77777777" w:rsidR="006632FD" w:rsidRPr="007931DA" w:rsidRDefault="006632FD" w:rsidP="006E4963">
            <w:pPr>
              <w:spacing w:before="120" w:after="120"/>
              <w:rPr>
                <w:rFonts w:asciiTheme="minorHAnsi" w:hAnsiTheme="minorHAnsi"/>
                <w:color w:val="0070C0"/>
              </w:rPr>
            </w:pPr>
          </w:p>
        </w:tc>
      </w:tr>
      <w:tr w:rsidR="000759BA" w:rsidRPr="007931DA" w14:paraId="68A6F757" w14:textId="77777777" w:rsidTr="00A56D3F">
        <w:trPr>
          <w:cantSplit/>
        </w:trPr>
        <w:tc>
          <w:tcPr>
            <w:tcW w:w="1466" w:type="pct"/>
            <w:shd w:val="clear" w:color="auto" w:fill="D9D9D9"/>
          </w:tcPr>
          <w:p w14:paraId="2EA04A55" w14:textId="77777777" w:rsidR="000759BA" w:rsidRPr="007931DA" w:rsidRDefault="000759BA" w:rsidP="006E4963">
            <w:pPr>
              <w:numPr>
                <w:ilvl w:val="0"/>
                <w:numId w:val="5"/>
              </w:numPr>
              <w:spacing w:before="120" w:after="120"/>
              <w:rPr>
                <w:rFonts w:asciiTheme="minorHAnsi" w:hAnsiTheme="minorHAnsi"/>
              </w:rPr>
            </w:pPr>
            <w:r w:rsidRPr="007931DA">
              <w:rPr>
                <w:rFonts w:asciiTheme="minorHAnsi" w:hAnsiTheme="minorHAnsi"/>
              </w:rPr>
              <w:t xml:space="preserve">Customer </w:t>
            </w:r>
            <w:r w:rsidR="006632FD" w:rsidRPr="007931DA">
              <w:rPr>
                <w:rFonts w:asciiTheme="minorHAnsi" w:hAnsiTheme="minorHAnsi"/>
              </w:rPr>
              <w:t xml:space="preserve">Service </w:t>
            </w:r>
            <w:r w:rsidRPr="007931DA">
              <w:rPr>
                <w:rFonts w:asciiTheme="minorHAnsi" w:hAnsiTheme="minorHAnsi"/>
              </w:rPr>
              <w:t xml:space="preserve">and </w:t>
            </w:r>
            <w:r w:rsidR="006632FD" w:rsidRPr="007931DA">
              <w:rPr>
                <w:rFonts w:asciiTheme="minorHAnsi" w:hAnsiTheme="minorHAnsi"/>
              </w:rPr>
              <w:t>Satisfaction</w:t>
            </w:r>
          </w:p>
        </w:tc>
        <w:tc>
          <w:tcPr>
            <w:tcW w:w="3534" w:type="pct"/>
          </w:tcPr>
          <w:p w14:paraId="56507BB7" w14:textId="77777777" w:rsidR="000759BA" w:rsidRPr="007931DA" w:rsidRDefault="000759BA" w:rsidP="006E4963">
            <w:pPr>
              <w:spacing w:before="120" w:after="120"/>
              <w:rPr>
                <w:rFonts w:asciiTheme="minorHAnsi" w:hAnsiTheme="minorHAnsi"/>
                <w:color w:val="0070C0"/>
              </w:rPr>
            </w:pPr>
          </w:p>
        </w:tc>
      </w:tr>
      <w:tr w:rsidR="000759BA" w:rsidRPr="007931DA" w14:paraId="34BA8BAD" w14:textId="77777777" w:rsidTr="00A56D3F">
        <w:trPr>
          <w:cantSplit/>
        </w:trPr>
        <w:tc>
          <w:tcPr>
            <w:tcW w:w="1466" w:type="pct"/>
            <w:shd w:val="clear" w:color="auto" w:fill="D9D9D9"/>
          </w:tcPr>
          <w:p w14:paraId="686BB8F8" w14:textId="77777777" w:rsidR="000759BA" w:rsidRPr="007931DA" w:rsidRDefault="000759BA" w:rsidP="006E4963">
            <w:pPr>
              <w:numPr>
                <w:ilvl w:val="0"/>
                <w:numId w:val="5"/>
              </w:numPr>
              <w:spacing w:before="120" w:after="120"/>
              <w:rPr>
                <w:rFonts w:asciiTheme="minorHAnsi" w:hAnsiTheme="minorHAnsi"/>
              </w:rPr>
            </w:pPr>
            <w:r w:rsidRPr="007931DA">
              <w:rPr>
                <w:rFonts w:asciiTheme="minorHAnsi" w:hAnsiTheme="minorHAnsi"/>
              </w:rPr>
              <w:t>Other</w:t>
            </w:r>
          </w:p>
        </w:tc>
        <w:tc>
          <w:tcPr>
            <w:tcW w:w="3534" w:type="pct"/>
          </w:tcPr>
          <w:p w14:paraId="07A3DF4F" w14:textId="77777777" w:rsidR="000759BA" w:rsidRPr="007931DA" w:rsidRDefault="000759BA" w:rsidP="006E4963">
            <w:pPr>
              <w:spacing w:before="120" w:after="120"/>
              <w:rPr>
                <w:rFonts w:asciiTheme="minorHAnsi" w:hAnsiTheme="minorHAnsi"/>
                <w:color w:val="0070C0"/>
              </w:rPr>
            </w:pPr>
          </w:p>
        </w:tc>
      </w:tr>
    </w:tbl>
    <w:p w14:paraId="26B4594A" w14:textId="77777777" w:rsidR="006E4963" w:rsidRPr="007931DA" w:rsidRDefault="006E4963" w:rsidP="006E4963">
      <w:pPr>
        <w:spacing w:before="120" w:after="120"/>
        <w:rPr>
          <w:rFonts w:asciiTheme="minorHAnsi" w:hAnsiTheme="minorHAnsi"/>
        </w:rPr>
      </w:pPr>
    </w:p>
    <w:tbl>
      <w:tblPr>
        <w:tblW w:w="47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8"/>
        <w:gridCol w:w="6286"/>
      </w:tblGrid>
      <w:tr w:rsidR="00542BD5" w:rsidRPr="007931DA" w14:paraId="523DE17F" w14:textId="77777777" w:rsidTr="00A56D3F">
        <w:trPr>
          <w:cantSplit/>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cPr>
          <w:p w14:paraId="0E9A5865" w14:textId="77777777" w:rsidR="00542BD5" w:rsidRPr="00D7500F" w:rsidRDefault="00542BD5" w:rsidP="006E4963">
            <w:pPr>
              <w:keepNext/>
              <w:numPr>
                <w:ilvl w:val="0"/>
                <w:numId w:val="17"/>
              </w:numPr>
              <w:spacing w:before="120" w:after="120"/>
              <w:rPr>
                <w:rFonts w:asciiTheme="minorHAnsi" w:hAnsiTheme="minorHAnsi"/>
                <w:b/>
                <w:sz w:val="28"/>
                <w:szCs w:val="28"/>
              </w:rPr>
            </w:pPr>
            <w:r w:rsidRPr="00D7500F">
              <w:rPr>
                <w:rFonts w:asciiTheme="minorHAnsi" w:hAnsiTheme="minorHAnsi"/>
                <w:b/>
                <w:sz w:val="28"/>
                <w:szCs w:val="28"/>
              </w:rPr>
              <w:t>Schedule and Delivery</w:t>
            </w:r>
          </w:p>
        </w:tc>
      </w:tr>
      <w:tr w:rsidR="0010429C" w:rsidRPr="007931DA" w14:paraId="201D9597" w14:textId="77777777" w:rsidTr="00A56D3F">
        <w:trPr>
          <w:cantSplit/>
        </w:trPr>
        <w:tc>
          <w:tcPr>
            <w:tcW w:w="1466" w:type="pct"/>
            <w:shd w:val="clear" w:color="auto" w:fill="D9D9D9"/>
          </w:tcPr>
          <w:p w14:paraId="66EBE3C6" w14:textId="66C8E1DD" w:rsidR="0010429C" w:rsidRPr="007931DA" w:rsidRDefault="0010429C" w:rsidP="006E4963">
            <w:pPr>
              <w:pStyle w:val="ListParagraph"/>
              <w:numPr>
                <w:ilvl w:val="0"/>
                <w:numId w:val="24"/>
              </w:numPr>
              <w:spacing w:before="120" w:after="120"/>
              <w:contextualSpacing w:val="0"/>
              <w:rPr>
                <w:rFonts w:asciiTheme="minorHAnsi" w:hAnsiTheme="minorHAnsi"/>
              </w:rPr>
            </w:pPr>
            <w:r w:rsidRPr="007931DA">
              <w:rPr>
                <w:rFonts w:asciiTheme="minorHAnsi" w:hAnsiTheme="minorHAnsi"/>
              </w:rPr>
              <w:t>Implementation Timeline</w:t>
            </w:r>
          </w:p>
        </w:tc>
        <w:tc>
          <w:tcPr>
            <w:tcW w:w="3534" w:type="pct"/>
          </w:tcPr>
          <w:p w14:paraId="13464F97" w14:textId="26F04135" w:rsidR="00676703" w:rsidRPr="007931DA" w:rsidRDefault="00676703" w:rsidP="006E4963">
            <w:pPr>
              <w:spacing w:before="120" w:after="120"/>
              <w:rPr>
                <w:rFonts w:asciiTheme="minorHAnsi" w:hAnsiTheme="minorHAnsi"/>
              </w:rPr>
            </w:pPr>
            <w:r w:rsidRPr="007931DA">
              <w:rPr>
                <w:rFonts w:asciiTheme="minorHAnsi" w:hAnsiTheme="minorHAnsi"/>
              </w:rPr>
              <w:t xml:space="preserve">Provide a detailed schedule for major implementation tasks, including, but not limited to </w:t>
            </w:r>
            <w:r w:rsidR="00AC75F6" w:rsidRPr="007931DA">
              <w:rPr>
                <w:rFonts w:asciiTheme="minorHAnsi" w:hAnsiTheme="minorHAnsi"/>
              </w:rPr>
              <w:t xml:space="preserve">program startup activities, </w:t>
            </w:r>
            <w:r w:rsidRPr="007931DA">
              <w:rPr>
                <w:rFonts w:asciiTheme="minorHAnsi" w:hAnsiTheme="minorHAnsi"/>
              </w:rPr>
              <w:t xml:space="preserve">marketing, equipment installation, establishment of communications infrastructure, </w:t>
            </w:r>
            <w:r w:rsidR="00AC75F6" w:rsidRPr="007931DA">
              <w:rPr>
                <w:rFonts w:asciiTheme="minorHAnsi" w:hAnsiTheme="minorHAnsi"/>
              </w:rPr>
              <w:t>system testing and program operations.</w:t>
            </w:r>
          </w:p>
          <w:p w14:paraId="028E1739" w14:textId="1185F28F" w:rsidR="0010429C" w:rsidRPr="007931DA" w:rsidRDefault="0010429C" w:rsidP="006E4963">
            <w:pPr>
              <w:spacing w:before="120" w:after="120"/>
              <w:rPr>
                <w:rFonts w:asciiTheme="minorHAnsi" w:hAnsiTheme="minorHAnsi"/>
              </w:rPr>
            </w:pPr>
            <w:r w:rsidRPr="007931DA">
              <w:rPr>
                <w:rFonts w:asciiTheme="minorHAnsi" w:hAnsiTheme="minorHAnsi"/>
              </w:rPr>
              <w:t>If the schedule depends on unknown factors at this time, describe those factors and how they could impact the schedule and program (e.g., lead-time constraints).</w:t>
            </w:r>
          </w:p>
        </w:tc>
      </w:tr>
      <w:tr w:rsidR="000759BA" w:rsidRPr="007931DA" w14:paraId="2A1B5494" w14:textId="77777777" w:rsidTr="00A56D3F">
        <w:trPr>
          <w:cantSplit/>
        </w:trPr>
        <w:tc>
          <w:tcPr>
            <w:tcW w:w="1466" w:type="pct"/>
            <w:shd w:val="clear" w:color="auto" w:fill="D9D9D9"/>
          </w:tcPr>
          <w:p w14:paraId="41F371B2" w14:textId="0837D867" w:rsidR="000759BA" w:rsidRPr="007931DA" w:rsidRDefault="000759BA" w:rsidP="006E4963">
            <w:pPr>
              <w:pStyle w:val="ListParagraph"/>
              <w:numPr>
                <w:ilvl w:val="0"/>
                <w:numId w:val="24"/>
              </w:numPr>
              <w:spacing w:before="120" w:after="120"/>
              <w:contextualSpacing w:val="0"/>
              <w:rPr>
                <w:rFonts w:asciiTheme="minorHAnsi" w:hAnsiTheme="minorHAnsi"/>
              </w:rPr>
            </w:pPr>
            <w:r w:rsidRPr="007931DA">
              <w:rPr>
                <w:rFonts w:asciiTheme="minorHAnsi" w:hAnsiTheme="minorHAnsi"/>
              </w:rPr>
              <w:t>Extenuating factors</w:t>
            </w:r>
          </w:p>
        </w:tc>
        <w:tc>
          <w:tcPr>
            <w:tcW w:w="3534" w:type="pct"/>
          </w:tcPr>
          <w:p w14:paraId="335DA1F7" w14:textId="6BE4C337" w:rsidR="000759BA" w:rsidRPr="007931DA" w:rsidRDefault="0010429C" w:rsidP="006E4963">
            <w:pPr>
              <w:spacing w:before="120" w:after="120"/>
              <w:rPr>
                <w:rFonts w:asciiTheme="minorHAnsi" w:hAnsiTheme="minorHAnsi"/>
              </w:rPr>
            </w:pPr>
            <w:r w:rsidRPr="007931DA">
              <w:rPr>
                <w:rFonts w:asciiTheme="minorHAnsi" w:hAnsiTheme="minorHAnsi"/>
              </w:rPr>
              <w:t xml:space="preserve">What extenuating factors may affect performance and schedule? How might these impact program rollout and what can be done in advance by the implementation contractor or by </w:t>
            </w:r>
            <w:r w:rsidR="00BB4528" w:rsidRPr="007931DA">
              <w:rPr>
                <w:rFonts w:asciiTheme="minorHAnsi" w:hAnsiTheme="minorHAnsi"/>
              </w:rPr>
              <w:t>PSE</w:t>
            </w:r>
            <w:r w:rsidRPr="007931DA">
              <w:rPr>
                <w:rFonts w:asciiTheme="minorHAnsi" w:hAnsiTheme="minorHAnsi"/>
              </w:rPr>
              <w:t xml:space="preserve"> to avoid affecting program rollout and/or to mitigate their impact?</w:t>
            </w:r>
          </w:p>
        </w:tc>
      </w:tr>
    </w:tbl>
    <w:p w14:paraId="0E195C42" w14:textId="43CAC239" w:rsidR="00900A9D" w:rsidRPr="007931DA" w:rsidRDefault="00900A9D" w:rsidP="006E4963">
      <w:pPr>
        <w:pStyle w:val="Heading1"/>
        <w:spacing w:before="0" w:after="240"/>
        <w:rPr>
          <w:rFonts w:ascii="Cambria" w:hAnsi="Cambria" w:cs="Times New Roman"/>
        </w:rPr>
      </w:pPr>
      <w:bookmarkStart w:id="211" w:name="_Ref231908748"/>
      <w:bookmarkStart w:id="212" w:name="_Toc232404326"/>
      <w:bookmarkStart w:id="213" w:name="_Toc232404411"/>
      <w:bookmarkStart w:id="214" w:name="_Toc39219178"/>
      <w:bookmarkStart w:id="215" w:name="_Ref231904694"/>
      <w:bookmarkStart w:id="216" w:name="_Ref231908736"/>
      <w:bookmarkStart w:id="217" w:name="_Ref231908746"/>
      <w:bookmarkStart w:id="218" w:name="_Toc232404325"/>
      <w:bookmarkStart w:id="219" w:name="_Toc232404410"/>
      <w:r w:rsidRPr="007931DA">
        <w:rPr>
          <w:rFonts w:ascii="Cambria" w:hAnsi="Cambria" w:cs="Times New Roman"/>
        </w:rPr>
        <w:lastRenderedPageBreak/>
        <w:t>Bidder Information and Qualifications</w:t>
      </w:r>
      <w:bookmarkEnd w:id="211"/>
      <w:bookmarkEnd w:id="212"/>
      <w:bookmarkEnd w:id="213"/>
      <w:bookmarkEnd w:id="214"/>
    </w:p>
    <w:p w14:paraId="2AE57BE7" w14:textId="77777777" w:rsidR="00AC31EB" w:rsidRPr="007931DA" w:rsidRDefault="00AC31EB" w:rsidP="006B5F4D">
      <w:pPr>
        <w:spacing w:after="240"/>
        <w:jc w:val="both"/>
        <w:rPr>
          <w:rFonts w:asciiTheme="minorHAnsi" w:hAnsiTheme="minorHAnsi"/>
        </w:rPr>
      </w:pPr>
      <w:r w:rsidRPr="007931DA">
        <w:rPr>
          <w:rFonts w:asciiTheme="minorHAnsi" w:hAnsiTheme="minorHAnsi"/>
        </w:rPr>
        <w:t>In the tables below, please provide company information, relevant project experience, and references. See the introduction to Section 4 Technical Proposal above for guidance on the format of your response.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480"/>
      </w:tblGrid>
      <w:tr w:rsidR="00AC31EB" w:rsidRPr="007931DA" w14:paraId="41F68216" w14:textId="77777777" w:rsidTr="00A56D3F">
        <w:trPr>
          <w:cantSplit/>
        </w:trPr>
        <w:tc>
          <w:tcPr>
            <w:tcW w:w="9108" w:type="dxa"/>
            <w:gridSpan w:val="2"/>
            <w:shd w:val="clear" w:color="auto" w:fill="D9D9D9"/>
          </w:tcPr>
          <w:p w14:paraId="61DBA284" w14:textId="77777777" w:rsidR="00AC31EB" w:rsidRPr="007931DA" w:rsidRDefault="00AC31EB" w:rsidP="006E4963">
            <w:pPr>
              <w:keepNext/>
              <w:numPr>
                <w:ilvl w:val="0"/>
                <w:numId w:val="10"/>
              </w:numPr>
              <w:spacing w:before="120" w:after="120"/>
              <w:rPr>
                <w:rFonts w:asciiTheme="minorHAnsi" w:hAnsiTheme="minorHAnsi"/>
                <w:b/>
                <w:sz w:val="28"/>
              </w:rPr>
            </w:pPr>
            <w:r w:rsidRPr="007931DA">
              <w:rPr>
                <w:rFonts w:asciiTheme="minorHAnsi" w:hAnsiTheme="minorHAnsi"/>
                <w:b/>
                <w:sz w:val="28"/>
              </w:rPr>
              <w:t>General Company Info</w:t>
            </w:r>
          </w:p>
        </w:tc>
      </w:tr>
      <w:tr w:rsidR="00AC31EB" w:rsidRPr="007931DA" w14:paraId="520F8F99" w14:textId="77777777" w:rsidTr="00A56D3F">
        <w:trPr>
          <w:cantSplit/>
        </w:trPr>
        <w:tc>
          <w:tcPr>
            <w:tcW w:w="2628" w:type="dxa"/>
            <w:shd w:val="clear" w:color="auto" w:fill="D9D9D9"/>
          </w:tcPr>
          <w:p w14:paraId="28E9618E" w14:textId="77777777" w:rsidR="00AC31EB" w:rsidRPr="007931DA" w:rsidRDefault="00AC31EB" w:rsidP="006E4963">
            <w:pPr>
              <w:numPr>
                <w:ilvl w:val="0"/>
                <w:numId w:val="11"/>
              </w:numPr>
              <w:spacing w:before="120" w:after="120"/>
              <w:rPr>
                <w:rFonts w:asciiTheme="minorHAnsi" w:hAnsiTheme="minorHAnsi"/>
                <w:sz w:val="22"/>
                <w:szCs w:val="22"/>
              </w:rPr>
            </w:pPr>
            <w:r w:rsidRPr="007931DA">
              <w:rPr>
                <w:rFonts w:asciiTheme="minorHAnsi" w:hAnsiTheme="minorHAnsi"/>
                <w:sz w:val="22"/>
                <w:szCs w:val="22"/>
              </w:rPr>
              <w:t>Bidder Name</w:t>
            </w:r>
          </w:p>
        </w:tc>
        <w:tc>
          <w:tcPr>
            <w:tcW w:w="6480" w:type="dxa"/>
          </w:tcPr>
          <w:p w14:paraId="1C505D14" w14:textId="77777777" w:rsidR="00AC31EB" w:rsidRPr="007931DA" w:rsidRDefault="00AC31EB" w:rsidP="006E4963">
            <w:pPr>
              <w:spacing w:before="120" w:after="120"/>
              <w:rPr>
                <w:rFonts w:asciiTheme="minorHAnsi" w:hAnsiTheme="minorHAnsi"/>
                <w:sz w:val="22"/>
                <w:szCs w:val="22"/>
              </w:rPr>
            </w:pPr>
            <w:r w:rsidRPr="007931DA">
              <w:rPr>
                <w:rFonts w:asciiTheme="minorHAnsi" w:hAnsiTheme="minorHAnsi"/>
                <w:sz w:val="22"/>
                <w:szCs w:val="22"/>
              </w:rPr>
              <w:t>Legal company name</w:t>
            </w:r>
          </w:p>
        </w:tc>
      </w:tr>
      <w:tr w:rsidR="00AC31EB" w:rsidRPr="007931DA" w14:paraId="58C01C0B" w14:textId="77777777" w:rsidTr="00A56D3F">
        <w:trPr>
          <w:cantSplit/>
        </w:trPr>
        <w:tc>
          <w:tcPr>
            <w:tcW w:w="2628" w:type="dxa"/>
            <w:shd w:val="clear" w:color="auto" w:fill="D9D9D9"/>
          </w:tcPr>
          <w:p w14:paraId="3A04B76D" w14:textId="77777777" w:rsidR="00AC31EB" w:rsidRPr="007931DA" w:rsidRDefault="00AC31EB" w:rsidP="006E4963">
            <w:pPr>
              <w:numPr>
                <w:ilvl w:val="0"/>
                <w:numId w:val="11"/>
              </w:numPr>
              <w:spacing w:before="120" w:after="120"/>
              <w:rPr>
                <w:rFonts w:asciiTheme="minorHAnsi" w:hAnsiTheme="minorHAnsi"/>
                <w:sz w:val="22"/>
                <w:szCs w:val="22"/>
              </w:rPr>
            </w:pPr>
            <w:r w:rsidRPr="007931DA">
              <w:rPr>
                <w:rFonts w:asciiTheme="minorHAnsi" w:hAnsiTheme="minorHAnsi"/>
                <w:sz w:val="22"/>
                <w:szCs w:val="22"/>
              </w:rPr>
              <w:t>Address(</w:t>
            </w:r>
            <w:proofErr w:type="spellStart"/>
            <w:r w:rsidRPr="007931DA">
              <w:rPr>
                <w:rFonts w:asciiTheme="minorHAnsi" w:hAnsiTheme="minorHAnsi"/>
                <w:sz w:val="22"/>
                <w:szCs w:val="22"/>
              </w:rPr>
              <w:t>es</w:t>
            </w:r>
            <w:proofErr w:type="spellEnd"/>
            <w:r w:rsidRPr="007931DA">
              <w:rPr>
                <w:rFonts w:asciiTheme="minorHAnsi" w:hAnsiTheme="minorHAnsi"/>
                <w:sz w:val="22"/>
                <w:szCs w:val="22"/>
              </w:rPr>
              <w:t>)</w:t>
            </w:r>
          </w:p>
        </w:tc>
        <w:tc>
          <w:tcPr>
            <w:tcW w:w="6480" w:type="dxa"/>
          </w:tcPr>
          <w:p w14:paraId="61FD9814" w14:textId="695F5C60" w:rsidR="00AC31EB" w:rsidRPr="007931DA" w:rsidRDefault="00AC31EB" w:rsidP="006E4963">
            <w:pPr>
              <w:spacing w:before="120" w:after="120"/>
              <w:rPr>
                <w:rFonts w:asciiTheme="minorHAnsi" w:hAnsiTheme="minorHAnsi"/>
                <w:sz w:val="22"/>
                <w:szCs w:val="22"/>
              </w:rPr>
            </w:pPr>
            <w:r w:rsidRPr="007931DA">
              <w:rPr>
                <w:rFonts w:asciiTheme="minorHAnsi" w:hAnsiTheme="minorHAnsi"/>
                <w:sz w:val="22"/>
                <w:szCs w:val="22"/>
              </w:rPr>
              <w:t xml:space="preserve">Include headquarters address as well as other relevant addresses for </w:t>
            </w:r>
            <w:r w:rsidR="00BB4528" w:rsidRPr="007931DA">
              <w:rPr>
                <w:rFonts w:asciiTheme="minorHAnsi" w:hAnsiTheme="minorHAnsi"/>
                <w:sz w:val="22"/>
                <w:szCs w:val="22"/>
              </w:rPr>
              <w:t>PSE</w:t>
            </w:r>
            <w:r w:rsidRPr="007931DA">
              <w:rPr>
                <w:rFonts w:asciiTheme="minorHAnsi" w:hAnsiTheme="minorHAnsi"/>
                <w:sz w:val="22"/>
                <w:szCs w:val="22"/>
              </w:rPr>
              <w:t xml:space="preserve"> (e.g., local offices in </w:t>
            </w:r>
            <w:r w:rsidR="00D02A4A" w:rsidRPr="007931DA">
              <w:rPr>
                <w:rFonts w:asciiTheme="minorHAnsi" w:hAnsiTheme="minorHAnsi"/>
                <w:sz w:val="22"/>
                <w:szCs w:val="22"/>
              </w:rPr>
              <w:t>Washington</w:t>
            </w:r>
            <w:r w:rsidRPr="007931DA">
              <w:rPr>
                <w:rFonts w:asciiTheme="minorHAnsi" w:hAnsiTheme="minorHAnsi"/>
                <w:sz w:val="22"/>
                <w:szCs w:val="22"/>
              </w:rPr>
              <w:t>, etc.)</w:t>
            </w:r>
          </w:p>
        </w:tc>
      </w:tr>
      <w:tr w:rsidR="00AC31EB" w:rsidRPr="007931DA" w14:paraId="5E1166BB" w14:textId="77777777" w:rsidTr="00A56D3F">
        <w:trPr>
          <w:cantSplit/>
        </w:trPr>
        <w:tc>
          <w:tcPr>
            <w:tcW w:w="2628" w:type="dxa"/>
            <w:shd w:val="clear" w:color="auto" w:fill="D9D9D9"/>
          </w:tcPr>
          <w:p w14:paraId="5D00B799" w14:textId="77777777" w:rsidR="00AC31EB" w:rsidRPr="007931DA" w:rsidRDefault="00AC31EB" w:rsidP="006E4963">
            <w:pPr>
              <w:numPr>
                <w:ilvl w:val="0"/>
                <w:numId w:val="11"/>
              </w:numPr>
              <w:spacing w:before="120" w:after="120"/>
              <w:rPr>
                <w:rFonts w:asciiTheme="minorHAnsi" w:hAnsiTheme="minorHAnsi"/>
                <w:sz w:val="22"/>
                <w:szCs w:val="22"/>
              </w:rPr>
            </w:pPr>
            <w:r w:rsidRPr="007931DA">
              <w:rPr>
                <w:rFonts w:asciiTheme="minorHAnsi" w:hAnsiTheme="minorHAnsi"/>
                <w:sz w:val="22"/>
                <w:szCs w:val="22"/>
              </w:rPr>
              <w:t>Description</w:t>
            </w:r>
          </w:p>
        </w:tc>
        <w:tc>
          <w:tcPr>
            <w:tcW w:w="6480" w:type="dxa"/>
          </w:tcPr>
          <w:p w14:paraId="7F904E1B" w14:textId="77777777" w:rsidR="00AC31EB" w:rsidRPr="007931DA" w:rsidRDefault="00AC31EB" w:rsidP="006E4963">
            <w:pPr>
              <w:spacing w:before="120" w:after="120"/>
              <w:rPr>
                <w:rFonts w:asciiTheme="minorHAnsi" w:hAnsiTheme="minorHAnsi"/>
                <w:sz w:val="22"/>
                <w:szCs w:val="22"/>
              </w:rPr>
            </w:pPr>
            <w:r w:rsidRPr="007931DA">
              <w:rPr>
                <w:rFonts w:asciiTheme="minorHAnsi" w:hAnsiTheme="minorHAnsi"/>
                <w:sz w:val="22"/>
                <w:szCs w:val="22"/>
              </w:rPr>
              <w:t>Company description/ history</w:t>
            </w:r>
          </w:p>
        </w:tc>
      </w:tr>
      <w:tr w:rsidR="00AC31EB" w:rsidRPr="007931DA" w14:paraId="5A213344" w14:textId="77777777" w:rsidTr="00A56D3F">
        <w:trPr>
          <w:cantSplit/>
        </w:trPr>
        <w:tc>
          <w:tcPr>
            <w:tcW w:w="2628" w:type="dxa"/>
            <w:shd w:val="clear" w:color="auto" w:fill="D9D9D9"/>
          </w:tcPr>
          <w:p w14:paraId="5C9EF6C3" w14:textId="77777777" w:rsidR="00AC31EB" w:rsidRPr="007931DA" w:rsidRDefault="00AC31EB" w:rsidP="006E4963">
            <w:pPr>
              <w:numPr>
                <w:ilvl w:val="0"/>
                <w:numId w:val="11"/>
              </w:numPr>
              <w:spacing w:before="120" w:after="120"/>
              <w:rPr>
                <w:rFonts w:asciiTheme="minorHAnsi" w:hAnsiTheme="minorHAnsi"/>
                <w:sz w:val="22"/>
                <w:szCs w:val="22"/>
              </w:rPr>
            </w:pPr>
            <w:r w:rsidRPr="007931DA">
              <w:rPr>
                <w:rFonts w:asciiTheme="minorHAnsi" w:hAnsiTheme="minorHAnsi"/>
                <w:sz w:val="22"/>
                <w:szCs w:val="22"/>
              </w:rPr>
              <w:t>Other information</w:t>
            </w:r>
          </w:p>
        </w:tc>
        <w:tc>
          <w:tcPr>
            <w:tcW w:w="6480" w:type="dxa"/>
          </w:tcPr>
          <w:p w14:paraId="596D8715" w14:textId="77777777" w:rsidR="00AC31EB" w:rsidRPr="007931DA" w:rsidRDefault="00AC31EB" w:rsidP="006E4963">
            <w:pPr>
              <w:pStyle w:val="ListParagraph"/>
              <w:numPr>
                <w:ilvl w:val="0"/>
                <w:numId w:val="29"/>
              </w:numPr>
              <w:spacing w:before="120" w:after="120"/>
              <w:contextualSpacing w:val="0"/>
              <w:rPr>
                <w:rFonts w:asciiTheme="minorHAnsi" w:hAnsiTheme="minorHAnsi"/>
                <w:sz w:val="22"/>
                <w:szCs w:val="22"/>
              </w:rPr>
            </w:pPr>
            <w:r w:rsidRPr="007931DA">
              <w:rPr>
                <w:rFonts w:asciiTheme="minorHAnsi" w:hAnsiTheme="minorHAnsi"/>
                <w:sz w:val="22"/>
                <w:szCs w:val="22"/>
              </w:rPr>
              <w:t>Form of organization: corporation; partnership; individual d/b/a; or other as applicable.</w:t>
            </w:r>
          </w:p>
          <w:p w14:paraId="59E40E37" w14:textId="77777777" w:rsidR="00AC31EB" w:rsidRPr="007931DA" w:rsidRDefault="00AC31EB" w:rsidP="006E4963">
            <w:pPr>
              <w:pStyle w:val="ListParagraph"/>
              <w:numPr>
                <w:ilvl w:val="0"/>
                <w:numId w:val="29"/>
              </w:numPr>
              <w:spacing w:before="120" w:after="120"/>
              <w:contextualSpacing w:val="0"/>
              <w:rPr>
                <w:rFonts w:asciiTheme="minorHAnsi" w:hAnsiTheme="minorHAnsi"/>
                <w:sz w:val="22"/>
                <w:szCs w:val="22"/>
              </w:rPr>
            </w:pPr>
            <w:r w:rsidRPr="007931DA">
              <w:rPr>
                <w:rFonts w:asciiTheme="minorHAnsi" w:hAnsiTheme="minorHAnsi"/>
                <w:sz w:val="22"/>
                <w:szCs w:val="22"/>
              </w:rPr>
              <w:t>State of incorporation or registration</w:t>
            </w:r>
          </w:p>
          <w:p w14:paraId="1D0228CD" w14:textId="77777777" w:rsidR="00AC31EB" w:rsidRPr="007931DA" w:rsidRDefault="00AC31EB" w:rsidP="006E4963">
            <w:pPr>
              <w:pStyle w:val="ListParagraph"/>
              <w:numPr>
                <w:ilvl w:val="0"/>
                <w:numId w:val="29"/>
              </w:numPr>
              <w:spacing w:before="120" w:after="120"/>
              <w:contextualSpacing w:val="0"/>
              <w:rPr>
                <w:rFonts w:asciiTheme="minorHAnsi" w:hAnsiTheme="minorHAnsi"/>
                <w:sz w:val="22"/>
                <w:szCs w:val="22"/>
              </w:rPr>
            </w:pPr>
            <w:r w:rsidRPr="007931DA">
              <w:rPr>
                <w:rFonts w:asciiTheme="minorHAnsi" w:hAnsiTheme="minorHAnsi"/>
                <w:sz w:val="22"/>
                <w:szCs w:val="22"/>
              </w:rPr>
              <w:t>Federal Identification Number or Social Security Number as applicable</w:t>
            </w:r>
          </w:p>
          <w:p w14:paraId="76E40B9F" w14:textId="77777777" w:rsidR="00AC31EB" w:rsidRPr="007931DA" w:rsidRDefault="00AC31EB" w:rsidP="006E4963">
            <w:pPr>
              <w:pStyle w:val="ListParagraph"/>
              <w:numPr>
                <w:ilvl w:val="0"/>
                <w:numId w:val="29"/>
              </w:numPr>
              <w:spacing w:before="120" w:after="120"/>
              <w:contextualSpacing w:val="0"/>
              <w:rPr>
                <w:rFonts w:asciiTheme="minorHAnsi" w:hAnsiTheme="minorHAnsi"/>
                <w:sz w:val="22"/>
                <w:szCs w:val="22"/>
              </w:rPr>
            </w:pPr>
            <w:r w:rsidRPr="007931DA">
              <w:rPr>
                <w:rFonts w:asciiTheme="minorHAnsi" w:hAnsiTheme="minorHAnsi"/>
                <w:sz w:val="22"/>
                <w:szCs w:val="22"/>
              </w:rPr>
              <w:t>Website URL</w:t>
            </w:r>
          </w:p>
          <w:p w14:paraId="259EDA16" w14:textId="77777777" w:rsidR="00AC31EB" w:rsidRPr="007931DA" w:rsidRDefault="00AC31EB" w:rsidP="006E4963">
            <w:pPr>
              <w:pStyle w:val="ListParagraph"/>
              <w:numPr>
                <w:ilvl w:val="0"/>
                <w:numId w:val="29"/>
              </w:numPr>
              <w:spacing w:before="120" w:after="120"/>
              <w:contextualSpacing w:val="0"/>
              <w:rPr>
                <w:rFonts w:asciiTheme="minorHAnsi" w:hAnsiTheme="minorHAnsi"/>
                <w:sz w:val="22"/>
                <w:szCs w:val="22"/>
              </w:rPr>
            </w:pPr>
            <w:r w:rsidRPr="007931DA">
              <w:rPr>
                <w:rFonts w:asciiTheme="minorHAnsi" w:hAnsiTheme="minorHAnsi"/>
                <w:sz w:val="22"/>
                <w:szCs w:val="22"/>
              </w:rPr>
              <w:t>Is your company capable of receiving payments via a Financial Electronic Data Interchange (FEDI)?  If not, would you consider establishing an account with a financial institution that is FEDI capable?</w:t>
            </w:r>
          </w:p>
        </w:tc>
      </w:tr>
      <w:tr w:rsidR="00AC31EB" w:rsidRPr="007931DA" w14:paraId="3C8877D0" w14:textId="77777777" w:rsidTr="00A56D3F">
        <w:trPr>
          <w:cantSplit/>
        </w:trPr>
        <w:tc>
          <w:tcPr>
            <w:tcW w:w="2628" w:type="dxa"/>
            <w:shd w:val="clear" w:color="auto" w:fill="D9D9D9"/>
          </w:tcPr>
          <w:p w14:paraId="46B89729" w14:textId="77777777" w:rsidR="00AC31EB" w:rsidRPr="007931DA" w:rsidRDefault="00AC31EB" w:rsidP="006E4963">
            <w:pPr>
              <w:numPr>
                <w:ilvl w:val="0"/>
                <w:numId w:val="11"/>
              </w:numPr>
              <w:spacing w:before="120" w:after="120"/>
              <w:rPr>
                <w:rFonts w:asciiTheme="minorHAnsi" w:hAnsiTheme="minorHAnsi"/>
                <w:sz w:val="22"/>
                <w:szCs w:val="22"/>
              </w:rPr>
            </w:pPr>
            <w:r w:rsidRPr="007931DA">
              <w:rPr>
                <w:rFonts w:asciiTheme="minorHAnsi" w:hAnsiTheme="minorHAnsi"/>
                <w:sz w:val="22"/>
                <w:szCs w:val="22"/>
              </w:rPr>
              <w:t xml:space="preserve">Financial Statements </w:t>
            </w:r>
          </w:p>
        </w:tc>
        <w:tc>
          <w:tcPr>
            <w:tcW w:w="6480" w:type="dxa"/>
          </w:tcPr>
          <w:p w14:paraId="328BE978" w14:textId="77777777" w:rsidR="00AC31EB" w:rsidRPr="007931DA" w:rsidRDefault="00AC31EB" w:rsidP="006E4963">
            <w:pPr>
              <w:spacing w:before="120" w:after="120"/>
              <w:rPr>
                <w:rFonts w:asciiTheme="minorHAnsi" w:hAnsiTheme="minorHAnsi"/>
                <w:sz w:val="22"/>
                <w:szCs w:val="22"/>
              </w:rPr>
            </w:pPr>
            <w:r w:rsidRPr="007931DA">
              <w:rPr>
                <w:rFonts w:asciiTheme="minorHAnsi" w:hAnsiTheme="minorHAnsi"/>
                <w:sz w:val="22"/>
                <w:szCs w:val="22"/>
              </w:rPr>
              <w:t>Audited financial statements for past three years (submit as attachment)</w:t>
            </w:r>
          </w:p>
        </w:tc>
      </w:tr>
      <w:tr w:rsidR="00AC31EB" w:rsidRPr="007931DA" w14:paraId="4E8C60AC" w14:textId="77777777" w:rsidTr="00A56D3F">
        <w:trPr>
          <w:cantSplit/>
        </w:trPr>
        <w:tc>
          <w:tcPr>
            <w:tcW w:w="2628" w:type="dxa"/>
            <w:shd w:val="clear" w:color="auto" w:fill="D9D9D9"/>
          </w:tcPr>
          <w:p w14:paraId="5A692A85" w14:textId="77777777" w:rsidR="00AC31EB" w:rsidRPr="007931DA" w:rsidRDefault="00AC31EB" w:rsidP="006E4963">
            <w:pPr>
              <w:numPr>
                <w:ilvl w:val="0"/>
                <w:numId w:val="11"/>
              </w:numPr>
              <w:spacing w:before="120" w:after="120"/>
              <w:rPr>
                <w:rFonts w:asciiTheme="minorHAnsi" w:hAnsiTheme="minorHAnsi"/>
                <w:sz w:val="22"/>
                <w:szCs w:val="22"/>
              </w:rPr>
            </w:pPr>
            <w:r w:rsidRPr="007931DA">
              <w:rPr>
                <w:rFonts w:asciiTheme="minorHAnsi" w:hAnsiTheme="minorHAnsi"/>
                <w:sz w:val="22"/>
                <w:szCs w:val="22"/>
              </w:rPr>
              <w:t xml:space="preserve">Contact </w:t>
            </w:r>
          </w:p>
        </w:tc>
        <w:tc>
          <w:tcPr>
            <w:tcW w:w="6480" w:type="dxa"/>
          </w:tcPr>
          <w:p w14:paraId="0F9126DB" w14:textId="77777777" w:rsidR="00AC31EB" w:rsidRPr="007931DA" w:rsidRDefault="00AC31EB" w:rsidP="006E4963">
            <w:pPr>
              <w:spacing w:before="120" w:after="120"/>
              <w:rPr>
                <w:rFonts w:asciiTheme="minorHAnsi" w:hAnsiTheme="minorHAnsi"/>
                <w:sz w:val="22"/>
                <w:szCs w:val="22"/>
              </w:rPr>
            </w:pPr>
            <w:r w:rsidRPr="007931DA">
              <w:rPr>
                <w:rFonts w:asciiTheme="minorHAnsi" w:hAnsiTheme="minorHAnsi"/>
                <w:sz w:val="22"/>
                <w:szCs w:val="22"/>
              </w:rPr>
              <w:t>Name, address, telephone number, and email address of primary bidder contact.</w:t>
            </w:r>
          </w:p>
        </w:tc>
      </w:tr>
    </w:tbl>
    <w:p w14:paraId="2215AC0B" w14:textId="77777777" w:rsidR="00AC31EB" w:rsidRPr="007931DA" w:rsidRDefault="00AC31EB" w:rsidP="006E4963">
      <w:pPr>
        <w:spacing w:before="360" w:after="240"/>
        <w:rPr>
          <w:rFonts w:asciiTheme="minorHAnsi" w:hAnsiTheme="minorHAnsi"/>
        </w:rPr>
      </w:pPr>
      <w:r w:rsidRPr="007931DA">
        <w:rPr>
          <w:rFonts w:asciiTheme="minorHAnsi" w:hAnsiTheme="minorHAnsi"/>
        </w:rPr>
        <w:t xml:space="preserve">For each subcontractor being proposed, provide the information in Table </w:t>
      </w:r>
      <w:proofErr w:type="gramStart"/>
      <w:r w:rsidRPr="007931DA">
        <w:rPr>
          <w:rFonts w:asciiTheme="minorHAnsi" w:hAnsiTheme="minorHAnsi"/>
        </w:rPr>
        <w:t>A</w:t>
      </w:r>
      <w:proofErr w:type="gramEnd"/>
      <w:r w:rsidRPr="007931DA">
        <w:rPr>
          <w:rFonts w:asciiTheme="minorHAnsi" w:hAnsiTheme="minorHAnsi"/>
        </w:rPr>
        <w:t>, Items 1 through 4d.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480"/>
      </w:tblGrid>
      <w:tr w:rsidR="00AC31EB" w:rsidRPr="007931DA" w14:paraId="42576B33" w14:textId="77777777" w:rsidTr="00A56D3F">
        <w:trPr>
          <w:cantSplit/>
        </w:trPr>
        <w:tc>
          <w:tcPr>
            <w:tcW w:w="9108" w:type="dxa"/>
            <w:gridSpan w:val="2"/>
            <w:shd w:val="clear" w:color="auto" w:fill="D9D9D9"/>
          </w:tcPr>
          <w:p w14:paraId="2A48B513" w14:textId="77777777" w:rsidR="00AC31EB" w:rsidRPr="007931DA" w:rsidRDefault="00AC31EB" w:rsidP="006E4963">
            <w:pPr>
              <w:keepNext/>
              <w:numPr>
                <w:ilvl w:val="0"/>
                <w:numId w:val="10"/>
              </w:numPr>
              <w:spacing w:before="120" w:after="120"/>
              <w:rPr>
                <w:rFonts w:asciiTheme="minorHAnsi" w:hAnsiTheme="minorHAnsi"/>
                <w:b/>
                <w:sz w:val="28"/>
              </w:rPr>
            </w:pPr>
            <w:r w:rsidRPr="007931DA">
              <w:rPr>
                <w:rFonts w:asciiTheme="minorHAnsi" w:hAnsiTheme="minorHAnsi"/>
                <w:b/>
                <w:sz w:val="28"/>
              </w:rPr>
              <w:t>Relevant Project Experience</w:t>
            </w:r>
          </w:p>
        </w:tc>
      </w:tr>
      <w:tr w:rsidR="00AC31EB" w:rsidRPr="007931DA" w14:paraId="49ED3732" w14:textId="77777777" w:rsidTr="00A56D3F">
        <w:trPr>
          <w:cantSplit/>
        </w:trPr>
        <w:tc>
          <w:tcPr>
            <w:tcW w:w="2628" w:type="dxa"/>
            <w:shd w:val="clear" w:color="auto" w:fill="D9D9D9"/>
          </w:tcPr>
          <w:p w14:paraId="2EB86071" w14:textId="77777777" w:rsidR="00AC31EB" w:rsidRPr="007931DA" w:rsidRDefault="00AC31EB" w:rsidP="006E4963">
            <w:pPr>
              <w:numPr>
                <w:ilvl w:val="0"/>
                <w:numId w:val="12"/>
              </w:numPr>
              <w:spacing w:before="120" w:after="120"/>
              <w:rPr>
                <w:rFonts w:asciiTheme="minorHAnsi" w:hAnsiTheme="minorHAnsi"/>
                <w:sz w:val="22"/>
                <w:szCs w:val="22"/>
              </w:rPr>
            </w:pPr>
            <w:r w:rsidRPr="007931DA">
              <w:rPr>
                <w:rFonts w:asciiTheme="minorHAnsi" w:hAnsiTheme="minorHAnsi"/>
                <w:sz w:val="22"/>
                <w:szCs w:val="22"/>
              </w:rPr>
              <w:t>Existing Customers</w:t>
            </w:r>
          </w:p>
        </w:tc>
        <w:tc>
          <w:tcPr>
            <w:tcW w:w="6480" w:type="dxa"/>
          </w:tcPr>
          <w:p w14:paraId="72588B84" w14:textId="5B633A02" w:rsidR="00AC31EB" w:rsidRPr="007931DA" w:rsidRDefault="00AC31EB" w:rsidP="00A06808">
            <w:pPr>
              <w:spacing w:before="120" w:after="120"/>
              <w:rPr>
                <w:rFonts w:asciiTheme="minorHAnsi" w:hAnsiTheme="minorHAnsi"/>
                <w:sz w:val="22"/>
                <w:szCs w:val="22"/>
              </w:rPr>
            </w:pPr>
            <w:r w:rsidRPr="007931DA">
              <w:rPr>
                <w:rFonts w:asciiTheme="minorHAnsi" w:hAnsiTheme="minorHAnsi"/>
                <w:sz w:val="22"/>
                <w:szCs w:val="22"/>
              </w:rPr>
              <w:t xml:space="preserve">List existing </w:t>
            </w:r>
            <w:r w:rsidR="00A06808" w:rsidRPr="007931DA">
              <w:rPr>
                <w:rFonts w:asciiTheme="minorHAnsi" w:hAnsiTheme="minorHAnsi"/>
                <w:sz w:val="22"/>
                <w:szCs w:val="22"/>
              </w:rPr>
              <w:t>demand response</w:t>
            </w:r>
            <w:r w:rsidRPr="007931DA">
              <w:rPr>
                <w:rFonts w:asciiTheme="minorHAnsi" w:hAnsiTheme="minorHAnsi"/>
                <w:sz w:val="22"/>
                <w:szCs w:val="22"/>
              </w:rPr>
              <w:t xml:space="preserve"> program utility customers. </w:t>
            </w:r>
          </w:p>
        </w:tc>
      </w:tr>
      <w:tr w:rsidR="00AC31EB" w:rsidRPr="007931DA" w14:paraId="4B6CF7F9" w14:textId="77777777" w:rsidTr="00A56D3F">
        <w:trPr>
          <w:cantSplit/>
        </w:trPr>
        <w:tc>
          <w:tcPr>
            <w:tcW w:w="2628" w:type="dxa"/>
            <w:shd w:val="clear" w:color="auto" w:fill="D9D9D9"/>
          </w:tcPr>
          <w:p w14:paraId="2C6B56E7" w14:textId="77777777" w:rsidR="00AC31EB" w:rsidRPr="007931DA" w:rsidRDefault="00AC31EB" w:rsidP="006E4963">
            <w:pPr>
              <w:numPr>
                <w:ilvl w:val="0"/>
                <w:numId w:val="12"/>
              </w:numPr>
              <w:spacing w:before="120" w:after="120"/>
              <w:rPr>
                <w:rFonts w:asciiTheme="minorHAnsi" w:hAnsiTheme="minorHAnsi"/>
                <w:sz w:val="22"/>
                <w:szCs w:val="22"/>
              </w:rPr>
            </w:pPr>
            <w:r w:rsidRPr="007931DA">
              <w:rPr>
                <w:rFonts w:asciiTheme="minorHAnsi" w:hAnsiTheme="minorHAnsi"/>
                <w:sz w:val="22"/>
                <w:szCs w:val="22"/>
              </w:rPr>
              <w:t>Customer Documentation</w:t>
            </w:r>
          </w:p>
        </w:tc>
        <w:tc>
          <w:tcPr>
            <w:tcW w:w="6480" w:type="dxa"/>
          </w:tcPr>
          <w:p w14:paraId="2CF19850" w14:textId="08B53BDE" w:rsidR="00AC31EB" w:rsidRPr="007931DA" w:rsidRDefault="00676703" w:rsidP="00A06808">
            <w:pPr>
              <w:spacing w:before="120" w:after="120"/>
              <w:rPr>
                <w:rFonts w:asciiTheme="minorHAnsi" w:hAnsiTheme="minorHAnsi"/>
                <w:sz w:val="22"/>
                <w:szCs w:val="22"/>
              </w:rPr>
            </w:pPr>
            <w:r w:rsidRPr="007931DA">
              <w:rPr>
                <w:rFonts w:asciiTheme="minorHAnsi" w:hAnsiTheme="minorHAnsi"/>
                <w:sz w:val="22"/>
                <w:szCs w:val="22"/>
              </w:rPr>
              <w:t>Provide documentation that describe up to five existing utility customers of your proposed system solution (type of installations, # devices, implementation services provided). Clarify any differences with what you are proposing in this RFP. You may reference marketing materials provided as an attachment to your proposal.</w:t>
            </w:r>
          </w:p>
        </w:tc>
      </w:tr>
      <w:tr w:rsidR="00AC31EB" w:rsidRPr="007931DA" w14:paraId="72507EB3" w14:textId="77777777" w:rsidTr="00A56D3F">
        <w:trPr>
          <w:cantSplit/>
        </w:trPr>
        <w:tc>
          <w:tcPr>
            <w:tcW w:w="9108" w:type="dxa"/>
            <w:gridSpan w:val="2"/>
            <w:shd w:val="clear" w:color="auto" w:fill="D9D9D9"/>
          </w:tcPr>
          <w:p w14:paraId="4976EC35" w14:textId="776DEBB1" w:rsidR="00AC31EB" w:rsidRPr="007931DA" w:rsidRDefault="00566583" w:rsidP="006E4963">
            <w:pPr>
              <w:keepNext/>
              <w:numPr>
                <w:ilvl w:val="0"/>
                <w:numId w:val="10"/>
              </w:numPr>
              <w:spacing w:before="120" w:after="120"/>
              <w:rPr>
                <w:rFonts w:asciiTheme="minorHAnsi" w:hAnsiTheme="minorHAnsi"/>
                <w:b/>
                <w:sz w:val="28"/>
              </w:rPr>
            </w:pPr>
            <w:r w:rsidRPr="007931DA">
              <w:rPr>
                <w:rFonts w:asciiTheme="minorHAnsi" w:hAnsiTheme="minorHAnsi"/>
              </w:rPr>
              <w:lastRenderedPageBreak/>
              <w:br w:type="page"/>
            </w:r>
            <w:r w:rsidR="00AC31EB" w:rsidRPr="007931DA">
              <w:rPr>
                <w:rFonts w:asciiTheme="minorHAnsi" w:hAnsiTheme="minorHAnsi"/>
                <w:b/>
                <w:sz w:val="28"/>
              </w:rPr>
              <w:t>References</w:t>
            </w:r>
          </w:p>
        </w:tc>
      </w:tr>
      <w:tr w:rsidR="00AC31EB" w:rsidRPr="007931DA" w14:paraId="02B5481B" w14:textId="77777777" w:rsidTr="00A56D3F">
        <w:trPr>
          <w:cantSplit/>
        </w:trPr>
        <w:tc>
          <w:tcPr>
            <w:tcW w:w="2628" w:type="dxa"/>
            <w:shd w:val="clear" w:color="auto" w:fill="D9D9D9"/>
          </w:tcPr>
          <w:p w14:paraId="151983E1" w14:textId="77777777" w:rsidR="00AC31EB" w:rsidRPr="007931DA" w:rsidRDefault="00AC31EB" w:rsidP="006E4963">
            <w:pPr>
              <w:numPr>
                <w:ilvl w:val="0"/>
                <w:numId w:val="13"/>
              </w:numPr>
              <w:spacing w:before="120" w:after="120"/>
              <w:rPr>
                <w:rFonts w:asciiTheme="minorHAnsi" w:hAnsiTheme="minorHAnsi"/>
                <w:sz w:val="22"/>
                <w:szCs w:val="22"/>
              </w:rPr>
            </w:pPr>
            <w:r w:rsidRPr="007931DA">
              <w:rPr>
                <w:rFonts w:asciiTheme="minorHAnsi" w:hAnsiTheme="minorHAnsi"/>
                <w:sz w:val="22"/>
                <w:szCs w:val="22"/>
              </w:rPr>
              <w:t>Contact Information and Summary</w:t>
            </w:r>
          </w:p>
        </w:tc>
        <w:tc>
          <w:tcPr>
            <w:tcW w:w="6480" w:type="dxa"/>
          </w:tcPr>
          <w:p w14:paraId="0EE5031E" w14:textId="53E3FE2E" w:rsidR="00AC31EB" w:rsidRPr="007931DA" w:rsidRDefault="00AC31EB" w:rsidP="006E4963">
            <w:pPr>
              <w:spacing w:before="120" w:after="120"/>
              <w:rPr>
                <w:rFonts w:asciiTheme="minorHAnsi" w:hAnsiTheme="minorHAnsi"/>
                <w:sz w:val="22"/>
                <w:szCs w:val="22"/>
              </w:rPr>
            </w:pPr>
            <w:r w:rsidRPr="007931DA">
              <w:rPr>
                <w:rFonts w:asciiTheme="minorHAnsi" w:hAnsiTheme="minorHAnsi"/>
                <w:sz w:val="22"/>
                <w:szCs w:val="22"/>
              </w:rPr>
              <w:t xml:space="preserve">Provide a company name, contact name, phone number, and email address for </w:t>
            </w:r>
            <w:r w:rsidRPr="007931DA">
              <w:rPr>
                <w:rFonts w:asciiTheme="minorHAnsi" w:hAnsiTheme="minorHAnsi"/>
                <w:b/>
                <w:sz w:val="22"/>
                <w:szCs w:val="22"/>
              </w:rPr>
              <w:t>three customers</w:t>
            </w:r>
            <w:r w:rsidRPr="007931DA">
              <w:rPr>
                <w:rFonts w:asciiTheme="minorHAnsi" w:hAnsiTheme="minorHAnsi"/>
                <w:sz w:val="22"/>
                <w:szCs w:val="22"/>
              </w:rPr>
              <w:t xml:space="preserve"> that can be contacted about your relevant work for them. Include a brief description of the project if not already described in Item </w:t>
            </w:r>
            <w:r w:rsidR="00175EF2" w:rsidRPr="007931DA">
              <w:rPr>
                <w:rFonts w:asciiTheme="minorHAnsi" w:hAnsiTheme="minorHAnsi"/>
                <w:sz w:val="22"/>
                <w:szCs w:val="22"/>
              </w:rPr>
              <w:t xml:space="preserve">B1 </w:t>
            </w:r>
            <w:r w:rsidRPr="007931DA">
              <w:rPr>
                <w:rFonts w:asciiTheme="minorHAnsi" w:hAnsiTheme="minorHAnsi"/>
                <w:sz w:val="22"/>
                <w:szCs w:val="22"/>
              </w:rPr>
              <w:t xml:space="preserve">above. </w:t>
            </w:r>
          </w:p>
        </w:tc>
      </w:tr>
    </w:tbl>
    <w:p w14:paraId="2FA7B383" w14:textId="1A15F071" w:rsidR="00BC50F5" w:rsidRPr="007931DA" w:rsidRDefault="00BC50F5">
      <w:pPr>
        <w:rPr>
          <w:rFonts w:asciiTheme="minorHAnsi" w:hAnsiTheme="minorHAnsi"/>
          <w:color w:val="0070C0"/>
        </w:rPr>
      </w:pPr>
      <w:r w:rsidRPr="007931DA">
        <w:rPr>
          <w:rFonts w:asciiTheme="minorHAnsi" w:hAnsiTheme="minorHAnsi"/>
          <w:color w:val="0070C0"/>
        </w:rPr>
        <w:br w:type="page"/>
      </w:r>
    </w:p>
    <w:p w14:paraId="4F9E6E6C" w14:textId="77777777" w:rsidR="00900A9D" w:rsidRPr="007931DA" w:rsidRDefault="00900A9D" w:rsidP="006E4963">
      <w:pPr>
        <w:pStyle w:val="Heading1"/>
        <w:spacing w:before="0" w:after="240"/>
        <w:rPr>
          <w:rFonts w:ascii="Cambria" w:hAnsi="Cambria" w:cs="Times New Roman"/>
        </w:rPr>
      </w:pPr>
      <w:bookmarkStart w:id="220" w:name="_Ref232245948"/>
      <w:bookmarkStart w:id="221" w:name="_Ref232245996"/>
      <w:bookmarkStart w:id="222" w:name="_Toc232404327"/>
      <w:bookmarkStart w:id="223" w:name="_Toc232404412"/>
      <w:bookmarkStart w:id="224" w:name="_Ref232425337"/>
      <w:bookmarkStart w:id="225" w:name="_Ref232426249"/>
      <w:bookmarkStart w:id="226" w:name="_Ref232426252"/>
      <w:bookmarkStart w:id="227" w:name="_Toc39219179"/>
      <w:r w:rsidRPr="007931DA">
        <w:rPr>
          <w:rFonts w:ascii="Cambria" w:hAnsi="Cambria" w:cs="Times New Roman"/>
        </w:rPr>
        <w:lastRenderedPageBreak/>
        <w:t xml:space="preserve">Proposal Format and Bidder </w:t>
      </w:r>
      <w:bookmarkEnd w:id="220"/>
      <w:bookmarkEnd w:id="221"/>
      <w:r w:rsidRPr="007931DA">
        <w:rPr>
          <w:rFonts w:ascii="Cambria" w:hAnsi="Cambria" w:cs="Times New Roman"/>
        </w:rPr>
        <w:t>Instructions</w:t>
      </w:r>
      <w:bookmarkEnd w:id="222"/>
      <w:bookmarkEnd w:id="223"/>
      <w:bookmarkEnd w:id="224"/>
      <w:bookmarkEnd w:id="225"/>
      <w:bookmarkEnd w:id="226"/>
      <w:bookmarkEnd w:id="227"/>
    </w:p>
    <w:p w14:paraId="700C3283" w14:textId="77777777" w:rsidR="00C21890" w:rsidRPr="007931DA" w:rsidRDefault="00C21890" w:rsidP="006B5F4D">
      <w:pPr>
        <w:numPr>
          <w:ilvl w:val="12"/>
          <w:numId w:val="0"/>
        </w:numPr>
        <w:spacing w:after="240"/>
        <w:jc w:val="both"/>
        <w:rPr>
          <w:rFonts w:asciiTheme="minorHAnsi" w:hAnsiTheme="minorHAnsi"/>
          <w:szCs w:val="22"/>
        </w:rPr>
      </w:pPr>
      <w:r w:rsidRPr="007931DA">
        <w:rPr>
          <w:rFonts w:asciiTheme="minorHAnsi" w:hAnsiTheme="minorHAnsi"/>
        </w:rPr>
        <w:t>Proposals should</w:t>
      </w:r>
      <w:r w:rsidRPr="007931DA">
        <w:rPr>
          <w:rFonts w:asciiTheme="minorHAnsi" w:hAnsiTheme="minorHAnsi"/>
          <w:szCs w:val="22"/>
        </w:rPr>
        <w:t xml:space="preserve"> provide a concise yet complete description of the bidder’s approach, capabilities, and pricing for satisfying the required services outlined in this RFP. </w:t>
      </w:r>
      <w:r w:rsidRPr="007931DA">
        <w:rPr>
          <w:rFonts w:asciiTheme="minorHAnsi" w:hAnsiTheme="minorHAnsi"/>
        </w:rPr>
        <w:t>Bidders are required to prepare their proposal response according to the content described in the Bidder Checklist below. Specific bid instructions and requirements for the proposal format and content are as follows:</w:t>
      </w:r>
    </w:p>
    <w:p w14:paraId="1449B503" w14:textId="77777777" w:rsidR="00C21890" w:rsidRPr="007931DA" w:rsidRDefault="00C21890" w:rsidP="006B5F4D">
      <w:pPr>
        <w:pStyle w:val="ListParagraph"/>
        <w:numPr>
          <w:ilvl w:val="0"/>
          <w:numId w:val="36"/>
        </w:numPr>
        <w:spacing w:after="240"/>
        <w:contextualSpacing w:val="0"/>
        <w:jc w:val="both"/>
        <w:rPr>
          <w:rFonts w:asciiTheme="minorHAnsi" w:hAnsiTheme="minorHAnsi"/>
        </w:rPr>
      </w:pPr>
      <w:r w:rsidRPr="007931DA">
        <w:rPr>
          <w:rFonts w:asciiTheme="minorHAnsi" w:hAnsiTheme="minorHAnsi"/>
          <w:szCs w:val="22"/>
        </w:rPr>
        <w:t xml:space="preserve">Proposals should contain, in proper order, all items listed and described in the Bidder Checklist below. Many of these items refer to more detailed questions or instructions contained in Sections 4 and 5 of this RFP. </w:t>
      </w:r>
      <w:r w:rsidRPr="007931DA">
        <w:rPr>
          <w:rFonts w:asciiTheme="minorHAnsi" w:hAnsiTheme="minorHAnsi"/>
        </w:rPr>
        <w:t>The organizational structure (numbering system) of the questions/instructions in these sections must be used to describe the proposed services. Bidders do not need to provide responses in the tabular format used in Sections 4 and 5, but the category letter, topic number, and topic name should be clearly labeled to identify which question/information request is being addressed.</w:t>
      </w:r>
    </w:p>
    <w:p w14:paraId="61EFFD5B" w14:textId="2D4AE7E8" w:rsidR="00C21890" w:rsidRPr="007931DA" w:rsidRDefault="00C21890" w:rsidP="006B5F4D">
      <w:pPr>
        <w:pStyle w:val="ListParagraph"/>
        <w:numPr>
          <w:ilvl w:val="0"/>
          <w:numId w:val="36"/>
        </w:numPr>
        <w:spacing w:after="240"/>
        <w:contextualSpacing w:val="0"/>
        <w:jc w:val="both"/>
        <w:rPr>
          <w:rFonts w:asciiTheme="minorHAnsi" w:hAnsiTheme="minorHAnsi"/>
          <w:szCs w:val="22"/>
        </w:rPr>
      </w:pPr>
      <w:r w:rsidRPr="007931DA">
        <w:rPr>
          <w:rFonts w:asciiTheme="minorHAnsi" w:hAnsiTheme="minorHAnsi"/>
          <w:szCs w:val="22"/>
        </w:rPr>
        <w:t xml:space="preserve">PSE has not established specific page limits. However, </w:t>
      </w:r>
      <w:r w:rsidRPr="007931DA">
        <w:rPr>
          <w:rFonts w:asciiTheme="minorHAnsi" w:hAnsiTheme="minorHAnsi"/>
          <w:b/>
          <w:szCs w:val="22"/>
          <w:u w:val="single"/>
        </w:rPr>
        <w:t>bidders are encouraged to be concise in their responses</w:t>
      </w:r>
      <w:r w:rsidRPr="007931DA">
        <w:rPr>
          <w:rFonts w:asciiTheme="minorHAnsi" w:hAnsiTheme="minorHAnsi"/>
          <w:szCs w:val="22"/>
        </w:rPr>
        <w:t>, answering the questions directly and referencing supplemental materials i</w:t>
      </w:r>
      <w:r w:rsidR="006E4963" w:rsidRPr="007931DA">
        <w:rPr>
          <w:rFonts w:asciiTheme="minorHAnsi" w:hAnsiTheme="minorHAnsi"/>
          <w:szCs w:val="22"/>
        </w:rPr>
        <w:t>n an appendix where necessary.</w:t>
      </w:r>
    </w:p>
    <w:p w14:paraId="4ED787B1" w14:textId="478077EC" w:rsidR="00C21890" w:rsidRPr="007931DA" w:rsidRDefault="00C21890" w:rsidP="006B5F4D">
      <w:pPr>
        <w:pStyle w:val="ListParagraph"/>
        <w:numPr>
          <w:ilvl w:val="0"/>
          <w:numId w:val="36"/>
        </w:numPr>
        <w:spacing w:after="240"/>
        <w:contextualSpacing w:val="0"/>
        <w:jc w:val="both"/>
        <w:rPr>
          <w:rFonts w:asciiTheme="minorHAnsi" w:hAnsiTheme="minorHAnsi"/>
          <w:szCs w:val="22"/>
        </w:rPr>
      </w:pPr>
      <w:r w:rsidRPr="007931DA">
        <w:rPr>
          <w:rFonts w:asciiTheme="minorHAnsi" w:hAnsiTheme="minorHAnsi"/>
          <w:szCs w:val="22"/>
        </w:rPr>
        <w:t xml:space="preserve">Additional materials that the bidder believes </w:t>
      </w:r>
      <w:r w:rsidRPr="007931DA">
        <w:rPr>
          <w:rFonts w:asciiTheme="minorHAnsi" w:hAnsiTheme="minorHAnsi"/>
          <w:i/>
          <w:szCs w:val="22"/>
        </w:rPr>
        <w:t>will substantially improve PSE’s understanding of the bidder’s capabilities and/or proposal</w:t>
      </w:r>
      <w:r w:rsidRPr="007931DA">
        <w:rPr>
          <w:rFonts w:asciiTheme="minorHAnsi" w:hAnsiTheme="minorHAnsi"/>
          <w:szCs w:val="22"/>
        </w:rPr>
        <w:t xml:space="preserve"> may be submitted as appendices or attachments.</w:t>
      </w:r>
    </w:p>
    <w:p w14:paraId="57C8D439" w14:textId="6C9B0F1D" w:rsidR="00900A9D" w:rsidRPr="007931DA" w:rsidRDefault="00900A9D" w:rsidP="006B5F4D">
      <w:pPr>
        <w:numPr>
          <w:ilvl w:val="12"/>
          <w:numId w:val="0"/>
        </w:numPr>
        <w:spacing w:after="240"/>
        <w:jc w:val="both"/>
        <w:rPr>
          <w:rFonts w:asciiTheme="minorHAnsi" w:hAnsiTheme="minorHAnsi"/>
          <w:b/>
          <w:szCs w:val="22"/>
        </w:rPr>
      </w:pPr>
      <w:r w:rsidRPr="007931DA">
        <w:rPr>
          <w:rFonts w:asciiTheme="minorHAnsi" w:hAnsiTheme="minorHAnsi"/>
          <w:b/>
          <w:szCs w:val="22"/>
        </w:rPr>
        <w:t xml:space="preserve">Requirements for bid submission are discussed in Section </w:t>
      </w:r>
      <w:r w:rsidR="008868C7" w:rsidRPr="007931DA">
        <w:rPr>
          <w:rFonts w:asciiTheme="minorHAnsi" w:hAnsiTheme="minorHAnsi"/>
          <w:b/>
          <w:szCs w:val="22"/>
        </w:rPr>
        <w:t>7</w:t>
      </w:r>
      <w:r w:rsidRPr="007931DA">
        <w:rPr>
          <w:rFonts w:asciiTheme="minorHAnsi" w:hAnsiTheme="minorHAnsi"/>
          <w:b/>
          <w:szCs w:val="22"/>
        </w:rPr>
        <w:t xml:space="preserve">. </w:t>
      </w:r>
    </w:p>
    <w:p w14:paraId="7ADDA0F1" w14:textId="77777777" w:rsidR="00900A9D" w:rsidRPr="007931DA" w:rsidRDefault="00900A9D" w:rsidP="006E4963">
      <w:pPr>
        <w:keepNext/>
        <w:numPr>
          <w:ilvl w:val="12"/>
          <w:numId w:val="0"/>
        </w:numPr>
        <w:spacing w:after="240"/>
        <w:rPr>
          <w:rFonts w:asciiTheme="minorHAnsi" w:hAnsiTheme="minorHAnsi"/>
          <w:b/>
          <w:sz w:val="28"/>
          <w:szCs w:val="28"/>
        </w:rPr>
      </w:pPr>
      <w:r w:rsidRPr="007931DA">
        <w:rPr>
          <w:rFonts w:asciiTheme="minorHAnsi" w:hAnsiTheme="minorHAnsi"/>
          <w:b/>
          <w:sz w:val="28"/>
          <w:szCs w:val="28"/>
        </w:rPr>
        <w:t>Bidder Checklist</w:t>
      </w:r>
    </w:p>
    <w:tbl>
      <w:tblPr>
        <w:tblW w:w="8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88"/>
        <w:gridCol w:w="5307"/>
      </w:tblGrid>
      <w:tr w:rsidR="00F40261" w:rsidRPr="007931DA" w14:paraId="2C0E1971" w14:textId="77777777" w:rsidTr="00864885">
        <w:trPr>
          <w:trHeight w:val="564"/>
          <w:tblHeader/>
          <w:jc w:val="center"/>
        </w:trPr>
        <w:tc>
          <w:tcPr>
            <w:tcW w:w="2788" w:type="dxa"/>
            <w:tcBorders>
              <w:top w:val="single" w:sz="12" w:space="0" w:color="auto"/>
              <w:bottom w:val="single" w:sz="12" w:space="0" w:color="auto"/>
            </w:tcBorders>
            <w:shd w:val="clear" w:color="auto" w:fill="2F5496" w:themeFill="accent5" w:themeFillShade="BF"/>
            <w:vAlign w:val="center"/>
          </w:tcPr>
          <w:p w14:paraId="2374494B" w14:textId="77777777" w:rsidR="00F40261" w:rsidRPr="00864885" w:rsidRDefault="00F40261" w:rsidP="00864885">
            <w:pPr>
              <w:spacing w:before="120" w:after="120"/>
              <w:rPr>
                <w:rFonts w:asciiTheme="minorHAnsi" w:hAnsiTheme="minorHAnsi"/>
                <w:b/>
                <w:color w:val="FFFFFF" w:themeColor="background1"/>
              </w:rPr>
            </w:pPr>
            <w:r w:rsidRPr="00864885">
              <w:rPr>
                <w:rFonts w:asciiTheme="minorHAnsi" w:hAnsiTheme="minorHAnsi"/>
                <w:b/>
                <w:color w:val="FFFFFF" w:themeColor="background1"/>
              </w:rPr>
              <w:t>Item</w:t>
            </w:r>
          </w:p>
        </w:tc>
        <w:tc>
          <w:tcPr>
            <w:tcW w:w="5307" w:type="dxa"/>
            <w:tcBorders>
              <w:top w:val="single" w:sz="12" w:space="0" w:color="auto"/>
              <w:bottom w:val="single" w:sz="12" w:space="0" w:color="auto"/>
            </w:tcBorders>
            <w:shd w:val="clear" w:color="auto" w:fill="2F5496" w:themeFill="accent5" w:themeFillShade="BF"/>
            <w:vAlign w:val="center"/>
          </w:tcPr>
          <w:p w14:paraId="3F2C92F2" w14:textId="77777777" w:rsidR="00F40261" w:rsidRPr="00864885" w:rsidRDefault="00F40261" w:rsidP="00864885">
            <w:pPr>
              <w:spacing w:before="120" w:after="120"/>
              <w:rPr>
                <w:rFonts w:asciiTheme="minorHAnsi" w:hAnsiTheme="minorHAnsi"/>
                <w:b/>
                <w:color w:val="FFFFFF" w:themeColor="background1"/>
              </w:rPr>
            </w:pPr>
            <w:r w:rsidRPr="00864885">
              <w:rPr>
                <w:rFonts w:asciiTheme="minorHAnsi" w:hAnsiTheme="minorHAnsi"/>
                <w:b/>
                <w:color w:val="FFFFFF" w:themeColor="background1"/>
              </w:rPr>
              <w:t>Description</w:t>
            </w:r>
          </w:p>
        </w:tc>
      </w:tr>
      <w:tr w:rsidR="00F40261" w:rsidRPr="007931DA" w14:paraId="1BA5F3A5" w14:textId="77777777" w:rsidTr="00864885">
        <w:trPr>
          <w:jc w:val="center"/>
        </w:trPr>
        <w:tc>
          <w:tcPr>
            <w:tcW w:w="2788" w:type="dxa"/>
            <w:shd w:val="clear" w:color="auto" w:fill="F2F2F2" w:themeFill="background1" w:themeFillShade="F2"/>
            <w:vAlign w:val="center"/>
          </w:tcPr>
          <w:p w14:paraId="33F2E17D" w14:textId="77777777" w:rsidR="00F40261" w:rsidRPr="00864885" w:rsidRDefault="00F40261" w:rsidP="006E4963">
            <w:pPr>
              <w:spacing w:before="120" w:after="120"/>
              <w:rPr>
                <w:rFonts w:asciiTheme="minorHAnsi" w:hAnsiTheme="minorHAnsi"/>
              </w:rPr>
            </w:pPr>
            <w:r w:rsidRPr="00864885">
              <w:rPr>
                <w:rFonts w:asciiTheme="minorHAnsi" w:hAnsiTheme="minorHAnsi"/>
              </w:rPr>
              <w:t>Intent to Bid</w:t>
            </w:r>
          </w:p>
        </w:tc>
        <w:tc>
          <w:tcPr>
            <w:tcW w:w="5307" w:type="dxa"/>
            <w:shd w:val="clear" w:color="auto" w:fill="F2F2F2" w:themeFill="background1" w:themeFillShade="F2"/>
            <w:vAlign w:val="center"/>
          </w:tcPr>
          <w:p w14:paraId="07C13F4C" w14:textId="6A6B1013" w:rsidR="00F40261" w:rsidRPr="00864885" w:rsidRDefault="000F650E" w:rsidP="00FB589B">
            <w:pPr>
              <w:spacing w:before="120" w:after="120"/>
              <w:rPr>
                <w:rFonts w:asciiTheme="minorHAnsi" w:hAnsiTheme="minorHAnsi"/>
              </w:rPr>
            </w:pPr>
            <w:r w:rsidRPr="00864885">
              <w:rPr>
                <w:rFonts w:asciiTheme="minorHAnsi" w:hAnsiTheme="minorHAnsi"/>
              </w:rPr>
              <w:t>Complete and submit Intent to Bid Form provided as a separate attachment.</w:t>
            </w:r>
            <w:r w:rsidR="00144DF4" w:rsidRPr="00864885">
              <w:rPr>
                <w:rFonts w:asciiTheme="minorHAnsi" w:hAnsiTheme="minorHAnsi"/>
              </w:rPr>
              <w:t xml:space="preserve">  To be submitted by August </w:t>
            </w:r>
            <w:r w:rsidR="00FB589B">
              <w:rPr>
                <w:rFonts w:asciiTheme="minorHAnsi" w:hAnsiTheme="minorHAnsi"/>
              </w:rPr>
              <w:t>21</w:t>
            </w:r>
            <w:r w:rsidR="00144DF4" w:rsidRPr="00864885">
              <w:rPr>
                <w:rFonts w:asciiTheme="minorHAnsi" w:hAnsiTheme="minorHAnsi"/>
              </w:rPr>
              <w:t>, 20</w:t>
            </w:r>
            <w:r w:rsidR="00FB589B">
              <w:rPr>
                <w:rFonts w:asciiTheme="minorHAnsi" w:hAnsiTheme="minorHAnsi"/>
              </w:rPr>
              <w:t>20</w:t>
            </w:r>
            <w:r w:rsidR="00144DF4" w:rsidRPr="00864885">
              <w:rPr>
                <w:rFonts w:asciiTheme="minorHAnsi" w:hAnsiTheme="minorHAnsi"/>
              </w:rPr>
              <w:t>.</w:t>
            </w:r>
          </w:p>
        </w:tc>
      </w:tr>
      <w:tr w:rsidR="000F650E" w:rsidRPr="007931DA" w14:paraId="1D4C2CD9" w14:textId="77777777" w:rsidTr="00864885">
        <w:trPr>
          <w:jc w:val="center"/>
        </w:trPr>
        <w:tc>
          <w:tcPr>
            <w:tcW w:w="2788" w:type="dxa"/>
            <w:shd w:val="clear" w:color="auto" w:fill="F2F2F2" w:themeFill="background1" w:themeFillShade="F2"/>
            <w:vAlign w:val="center"/>
          </w:tcPr>
          <w:p w14:paraId="696AA212" w14:textId="4F14F68C" w:rsidR="000F650E" w:rsidRPr="00864885" w:rsidRDefault="000F650E" w:rsidP="006E4963">
            <w:pPr>
              <w:spacing w:before="120" w:after="120"/>
              <w:rPr>
                <w:rFonts w:asciiTheme="minorHAnsi" w:hAnsiTheme="minorHAnsi"/>
              </w:rPr>
            </w:pPr>
            <w:r w:rsidRPr="00864885">
              <w:rPr>
                <w:rFonts w:asciiTheme="minorHAnsi" w:hAnsiTheme="minorHAnsi"/>
              </w:rPr>
              <w:t>Mutual Non-Disclosure Agreement</w:t>
            </w:r>
          </w:p>
        </w:tc>
        <w:tc>
          <w:tcPr>
            <w:tcW w:w="5307" w:type="dxa"/>
            <w:shd w:val="clear" w:color="auto" w:fill="F2F2F2" w:themeFill="background1" w:themeFillShade="F2"/>
            <w:vAlign w:val="center"/>
          </w:tcPr>
          <w:p w14:paraId="3AD876A3" w14:textId="161BF7F8" w:rsidR="000F650E" w:rsidRPr="00864885" w:rsidDel="000F650E" w:rsidRDefault="00421719" w:rsidP="00FB589B">
            <w:pPr>
              <w:spacing w:before="120" w:after="120"/>
              <w:rPr>
                <w:rFonts w:asciiTheme="minorHAnsi" w:hAnsiTheme="minorHAnsi"/>
              </w:rPr>
            </w:pPr>
            <w:r w:rsidRPr="00864885">
              <w:rPr>
                <w:rFonts w:asciiTheme="minorHAnsi" w:hAnsiTheme="minorHAnsi"/>
              </w:rPr>
              <w:t xml:space="preserve">To be submitted </w:t>
            </w:r>
            <w:r w:rsidR="008E5F8E" w:rsidRPr="00864885">
              <w:rPr>
                <w:rFonts w:asciiTheme="minorHAnsi" w:hAnsiTheme="minorHAnsi"/>
              </w:rPr>
              <w:t xml:space="preserve">by </w:t>
            </w:r>
            <w:r w:rsidR="00144DF4" w:rsidRPr="00864885">
              <w:rPr>
                <w:rFonts w:asciiTheme="minorHAnsi" w:hAnsiTheme="minorHAnsi"/>
              </w:rPr>
              <w:t xml:space="preserve">August </w:t>
            </w:r>
            <w:r w:rsidR="00FB589B">
              <w:rPr>
                <w:rFonts w:asciiTheme="minorHAnsi" w:hAnsiTheme="minorHAnsi"/>
              </w:rPr>
              <w:t>21</w:t>
            </w:r>
            <w:r w:rsidR="00144DF4" w:rsidRPr="00864885">
              <w:rPr>
                <w:rFonts w:asciiTheme="minorHAnsi" w:hAnsiTheme="minorHAnsi"/>
              </w:rPr>
              <w:t>, 20</w:t>
            </w:r>
            <w:r w:rsidR="00FB589B">
              <w:rPr>
                <w:rFonts w:asciiTheme="minorHAnsi" w:hAnsiTheme="minorHAnsi"/>
              </w:rPr>
              <w:t>20</w:t>
            </w:r>
            <w:r w:rsidR="00144DF4" w:rsidRPr="00864885">
              <w:rPr>
                <w:rFonts w:asciiTheme="minorHAnsi" w:hAnsiTheme="minorHAnsi"/>
              </w:rPr>
              <w:t>.</w:t>
            </w:r>
          </w:p>
        </w:tc>
      </w:tr>
      <w:tr w:rsidR="00F40261" w:rsidRPr="007931DA" w14:paraId="0D8A938E" w14:textId="77777777" w:rsidTr="00864885">
        <w:trPr>
          <w:jc w:val="center"/>
        </w:trPr>
        <w:tc>
          <w:tcPr>
            <w:tcW w:w="8095" w:type="dxa"/>
            <w:gridSpan w:val="2"/>
            <w:shd w:val="clear" w:color="auto" w:fill="F2F2F2" w:themeFill="background1" w:themeFillShade="F2"/>
            <w:vAlign w:val="center"/>
          </w:tcPr>
          <w:p w14:paraId="4880BAC9" w14:textId="77777777" w:rsidR="00F40261" w:rsidRPr="00864885" w:rsidRDefault="00F40261" w:rsidP="006E4963">
            <w:pPr>
              <w:spacing w:before="120" w:after="120"/>
              <w:rPr>
                <w:rFonts w:asciiTheme="minorHAnsi" w:hAnsiTheme="minorHAnsi"/>
                <w:i/>
              </w:rPr>
            </w:pPr>
            <w:r w:rsidRPr="00864885">
              <w:rPr>
                <w:rFonts w:asciiTheme="minorHAnsi" w:hAnsiTheme="minorHAnsi"/>
                <w:i/>
              </w:rPr>
              <w:t>Technical Proposal Document</w:t>
            </w:r>
            <w:r w:rsidR="00D765A6" w:rsidRPr="00864885">
              <w:rPr>
                <w:rFonts w:asciiTheme="minorHAnsi" w:hAnsiTheme="minorHAnsi"/>
                <w:i/>
              </w:rPr>
              <w:t>s</w:t>
            </w:r>
            <w:r w:rsidRPr="00864885">
              <w:rPr>
                <w:rFonts w:asciiTheme="minorHAnsi" w:hAnsiTheme="minorHAnsi"/>
                <w:i/>
              </w:rPr>
              <w:t>, including:</w:t>
            </w:r>
          </w:p>
        </w:tc>
      </w:tr>
      <w:tr w:rsidR="00F40261" w:rsidRPr="007931DA" w14:paraId="1846296C" w14:textId="77777777" w:rsidTr="00864885">
        <w:trPr>
          <w:jc w:val="center"/>
        </w:trPr>
        <w:tc>
          <w:tcPr>
            <w:tcW w:w="2788" w:type="dxa"/>
            <w:shd w:val="clear" w:color="auto" w:fill="F2F2F2" w:themeFill="background1" w:themeFillShade="F2"/>
            <w:vAlign w:val="center"/>
          </w:tcPr>
          <w:p w14:paraId="184B5C98" w14:textId="77777777" w:rsidR="00F40261" w:rsidRPr="00864885" w:rsidRDefault="00F40261" w:rsidP="006E4963">
            <w:pPr>
              <w:spacing w:before="120" w:after="120"/>
              <w:rPr>
                <w:rFonts w:asciiTheme="minorHAnsi" w:hAnsiTheme="minorHAnsi"/>
              </w:rPr>
            </w:pPr>
            <w:r w:rsidRPr="00864885">
              <w:rPr>
                <w:rFonts w:asciiTheme="minorHAnsi" w:hAnsiTheme="minorHAnsi"/>
              </w:rPr>
              <w:t>Table of Contents</w:t>
            </w:r>
          </w:p>
        </w:tc>
        <w:tc>
          <w:tcPr>
            <w:tcW w:w="5307" w:type="dxa"/>
            <w:shd w:val="clear" w:color="auto" w:fill="F2F2F2" w:themeFill="background1" w:themeFillShade="F2"/>
            <w:vAlign w:val="center"/>
          </w:tcPr>
          <w:p w14:paraId="1E2BFAED" w14:textId="77777777" w:rsidR="00F40261" w:rsidRPr="00864885" w:rsidRDefault="00F40261" w:rsidP="006E4963">
            <w:pPr>
              <w:spacing w:before="120" w:after="120"/>
              <w:rPr>
                <w:rFonts w:asciiTheme="minorHAnsi" w:hAnsiTheme="minorHAnsi"/>
              </w:rPr>
            </w:pPr>
            <w:r w:rsidRPr="00864885">
              <w:rPr>
                <w:rFonts w:asciiTheme="minorHAnsi" w:hAnsiTheme="minorHAnsi"/>
              </w:rPr>
              <w:t>Identifies all major sections of the proposal and their starting page numbers</w:t>
            </w:r>
          </w:p>
        </w:tc>
      </w:tr>
      <w:tr w:rsidR="00F40261" w:rsidRPr="007931DA" w14:paraId="48E069A6" w14:textId="77777777" w:rsidTr="00864885">
        <w:trPr>
          <w:jc w:val="center"/>
        </w:trPr>
        <w:tc>
          <w:tcPr>
            <w:tcW w:w="2788" w:type="dxa"/>
            <w:shd w:val="clear" w:color="auto" w:fill="F2F2F2" w:themeFill="background1" w:themeFillShade="F2"/>
            <w:vAlign w:val="center"/>
          </w:tcPr>
          <w:p w14:paraId="56AFC71C" w14:textId="77777777" w:rsidR="00F40261" w:rsidRPr="00864885" w:rsidRDefault="00F40261" w:rsidP="006E4963">
            <w:pPr>
              <w:pStyle w:val="Bullets-Short"/>
              <w:numPr>
                <w:ilvl w:val="0"/>
                <w:numId w:val="0"/>
              </w:numPr>
              <w:spacing w:after="120"/>
              <w:rPr>
                <w:rFonts w:asciiTheme="minorHAnsi" w:hAnsiTheme="minorHAnsi"/>
                <w:sz w:val="24"/>
              </w:rPr>
            </w:pPr>
            <w:r w:rsidRPr="00864885">
              <w:rPr>
                <w:rFonts w:asciiTheme="minorHAnsi" w:hAnsiTheme="minorHAnsi"/>
                <w:sz w:val="24"/>
              </w:rPr>
              <w:t xml:space="preserve">Technical </w:t>
            </w:r>
            <w:r w:rsidR="00D765A6" w:rsidRPr="00864885">
              <w:rPr>
                <w:rFonts w:asciiTheme="minorHAnsi" w:hAnsiTheme="minorHAnsi"/>
                <w:sz w:val="24"/>
              </w:rPr>
              <w:t>Responses</w:t>
            </w:r>
          </w:p>
        </w:tc>
        <w:tc>
          <w:tcPr>
            <w:tcW w:w="5307" w:type="dxa"/>
            <w:shd w:val="clear" w:color="auto" w:fill="F2F2F2" w:themeFill="background1" w:themeFillShade="F2"/>
            <w:vAlign w:val="center"/>
          </w:tcPr>
          <w:p w14:paraId="307663D3" w14:textId="77777777" w:rsidR="00F40261" w:rsidRPr="00864885" w:rsidRDefault="00F40261" w:rsidP="006E4963">
            <w:pPr>
              <w:spacing w:before="120" w:after="120"/>
              <w:rPr>
                <w:rFonts w:asciiTheme="minorHAnsi" w:hAnsiTheme="minorHAnsi"/>
              </w:rPr>
            </w:pPr>
            <w:r w:rsidRPr="00864885">
              <w:rPr>
                <w:rFonts w:asciiTheme="minorHAnsi" w:hAnsiTheme="minorHAnsi"/>
              </w:rPr>
              <w:t xml:space="preserve">Responds to all questions in RFP Section </w:t>
            </w:r>
            <w:r w:rsidRPr="00864885">
              <w:rPr>
                <w:rFonts w:asciiTheme="minorHAnsi" w:hAnsiTheme="minorHAnsi"/>
              </w:rPr>
              <w:fldChar w:fldCharType="begin"/>
            </w:r>
            <w:r w:rsidRPr="00864885">
              <w:rPr>
                <w:rFonts w:asciiTheme="minorHAnsi" w:hAnsiTheme="minorHAnsi"/>
              </w:rPr>
              <w:instrText xml:space="preserve"> REF _Ref231895296 \r \h  \* MERGEFORMAT </w:instrText>
            </w:r>
            <w:r w:rsidRPr="00864885">
              <w:rPr>
                <w:rFonts w:asciiTheme="minorHAnsi" w:hAnsiTheme="minorHAnsi"/>
              </w:rPr>
            </w:r>
            <w:r w:rsidRPr="00864885">
              <w:rPr>
                <w:rFonts w:asciiTheme="minorHAnsi" w:hAnsiTheme="minorHAnsi"/>
              </w:rPr>
              <w:fldChar w:fldCharType="separate"/>
            </w:r>
            <w:r w:rsidR="00C40531" w:rsidRPr="00864885">
              <w:rPr>
                <w:rFonts w:asciiTheme="minorHAnsi" w:hAnsiTheme="minorHAnsi"/>
              </w:rPr>
              <w:t>4</w:t>
            </w:r>
            <w:r w:rsidRPr="00864885">
              <w:rPr>
                <w:rFonts w:asciiTheme="minorHAnsi" w:hAnsiTheme="minorHAnsi"/>
              </w:rPr>
              <w:fldChar w:fldCharType="end"/>
            </w:r>
            <w:r w:rsidRPr="00864885">
              <w:rPr>
                <w:rFonts w:asciiTheme="minorHAnsi" w:hAnsiTheme="minorHAnsi"/>
              </w:rPr>
              <w:t xml:space="preserve"> regarding your proposed technology solution.</w:t>
            </w:r>
          </w:p>
        </w:tc>
      </w:tr>
      <w:tr w:rsidR="00F40261" w:rsidRPr="007931DA" w14:paraId="6543693E" w14:textId="77777777" w:rsidTr="00864885">
        <w:trPr>
          <w:jc w:val="center"/>
        </w:trPr>
        <w:tc>
          <w:tcPr>
            <w:tcW w:w="2788" w:type="dxa"/>
            <w:shd w:val="clear" w:color="auto" w:fill="F2F2F2" w:themeFill="background1" w:themeFillShade="F2"/>
            <w:vAlign w:val="center"/>
          </w:tcPr>
          <w:p w14:paraId="6441D088" w14:textId="77777777" w:rsidR="00F40261" w:rsidRPr="00864885" w:rsidRDefault="00F40261" w:rsidP="006E4963">
            <w:pPr>
              <w:pStyle w:val="Bullets-Short"/>
              <w:keepNext/>
              <w:keepLines/>
              <w:numPr>
                <w:ilvl w:val="0"/>
                <w:numId w:val="0"/>
              </w:numPr>
              <w:spacing w:after="120"/>
              <w:rPr>
                <w:rFonts w:asciiTheme="minorHAnsi" w:hAnsiTheme="minorHAnsi"/>
                <w:sz w:val="24"/>
              </w:rPr>
            </w:pPr>
            <w:r w:rsidRPr="00864885">
              <w:rPr>
                <w:rFonts w:asciiTheme="minorHAnsi" w:hAnsiTheme="minorHAnsi"/>
                <w:sz w:val="24"/>
              </w:rPr>
              <w:lastRenderedPageBreak/>
              <w:t>Bidder Information and Qualifications</w:t>
            </w:r>
          </w:p>
        </w:tc>
        <w:tc>
          <w:tcPr>
            <w:tcW w:w="5307" w:type="dxa"/>
            <w:shd w:val="clear" w:color="auto" w:fill="F2F2F2" w:themeFill="background1" w:themeFillShade="F2"/>
            <w:vAlign w:val="center"/>
          </w:tcPr>
          <w:p w14:paraId="4BE9D955" w14:textId="77777777" w:rsidR="00F40261" w:rsidRPr="00864885" w:rsidRDefault="00F40261" w:rsidP="006E4963">
            <w:pPr>
              <w:spacing w:before="120" w:after="120"/>
              <w:rPr>
                <w:rFonts w:asciiTheme="minorHAnsi" w:hAnsiTheme="minorHAnsi"/>
              </w:rPr>
            </w:pPr>
            <w:r w:rsidRPr="00864885">
              <w:rPr>
                <w:rFonts w:asciiTheme="minorHAnsi" w:hAnsiTheme="minorHAnsi"/>
              </w:rPr>
              <w:t>Responds to all questions in RFP Section 5 regarding your organization, experience, and references.</w:t>
            </w:r>
          </w:p>
        </w:tc>
      </w:tr>
      <w:tr w:rsidR="00F40261" w:rsidRPr="007931DA" w14:paraId="39C32E96" w14:textId="77777777" w:rsidTr="00864885">
        <w:trPr>
          <w:jc w:val="center"/>
        </w:trPr>
        <w:tc>
          <w:tcPr>
            <w:tcW w:w="8095" w:type="dxa"/>
            <w:gridSpan w:val="2"/>
            <w:shd w:val="clear" w:color="auto" w:fill="F2F2F2" w:themeFill="background1" w:themeFillShade="F2"/>
            <w:vAlign w:val="center"/>
          </w:tcPr>
          <w:p w14:paraId="24FA84BE" w14:textId="77777777" w:rsidR="00F40261" w:rsidRPr="00864885" w:rsidRDefault="00F40261" w:rsidP="006E4963">
            <w:pPr>
              <w:spacing w:before="120" w:after="120"/>
              <w:rPr>
                <w:rFonts w:asciiTheme="minorHAnsi" w:hAnsiTheme="minorHAnsi"/>
                <w:i/>
              </w:rPr>
            </w:pPr>
            <w:r w:rsidRPr="00864885">
              <w:rPr>
                <w:rFonts w:asciiTheme="minorHAnsi" w:hAnsiTheme="minorHAnsi"/>
                <w:i/>
              </w:rPr>
              <w:t>Pricing Proposal Document, consisting of:</w:t>
            </w:r>
          </w:p>
        </w:tc>
      </w:tr>
      <w:tr w:rsidR="00F40261" w:rsidRPr="007931DA" w14:paraId="1DEBC439" w14:textId="77777777" w:rsidTr="00864885">
        <w:trPr>
          <w:jc w:val="center"/>
        </w:trPr>
        <w:tc>
          <w:tcPr>
            <w:tcW w:w="2788" w:type="dxa"/>
            <w:shd w:val="clear" w:color="auto" w:fill="F2F2F2" w:themeFill="background1" w:themeFillShade="F2"/>
            <w:vAlign w:val="center"/>
          </w:tcPr>
          <w:p w14:paraId="0FDF07DD" w14:textId="77777777" w:rsidR="00F40261" w:rsidRPr="00864885" w:rsidRDefault="00F40261" w:rsidP="006E4963">
            <w:pPr>
              <w:pStyle w:val="Bullets-Short"/>
              <w:numPr>
                <w:ilvl w:val="0"/>
                <w:numId w:val="0"/>
              </w:numPr>
              <w:spacing w:after="120"/>
              <w:rPr>
                <w:rFonts w:asciiTheme="minorHAnsi" w:hAnsiTheme="minorHAnsi"/>
                <w:sz w:val="24"/>
              </w:rPr>
            </w:pPr>
            <w:r w:rsidRPr="00864885">
              <w:rPr>
                <w:rFonts w:asciiTheme="minorHAnsi" w:hAnsiTheme="minorHAnsi"/>
                <w:sz w:val="24"/>
              </w:rPr>
              <w:t>Pricing Proposal</w:t>
            </w:r>
          </w:p>
        </w:tc>
        <w:tc>
          <w:tcPr>
            <w:tcW w:w="5307" w:type="dxa"/>
            <w:shd w:val="clear" w:color="auto" w:fill="F2F2F2" w:themeFill="background1" w:themeFillShade="F2"/>
            <w:vAlign w:val="center"/>
          </w:tcPr>
          <w:p w14:paraId="7A3D54D1" w14:textId="0136D078" w:rsidR="00F40261" w:rsidRPr="00864885" w:rsidRDefault="00F40261" w:rsidP="006E4963">
            <w:pPr>
              <w:spacing w:before="120" w:after="120"/>
              <w:rPr>
                <w:rFonts w:asciiTheme="minorHAnsi" w:hAnsiTheme="minorHAnsi"/>
              </w:rPr>
            </w:pPr>
            <w:r w:rsidRPr="00864885">
              <w:rPr>
                <w:rFonts w:asciiTheme="minorHAnsi" w:hAnsiTheme="minorHAnsi"/>
              </w:rPr>
              <w:t>Provide pricing by responding to all questions and instructions contained in the Pricing Attachment</w:t>
            </w:r>
            <w:r w:rsidR="000F650E" w:rsidRPr="00864885">
              <w:rPr>
                <w:rFonts w:asciiTheme="minorHAnsi" w:hAnsiTheme="minorHAnsi"/>
              </w:rPr>
              <w:t xml:space="preserve"> </w:t>
            </w:r>
            <w:r w:rsidRPr="00864885">
              <w:rPr>
                <w:rFonts w:asciiTheme="minorHAnsi" w:hAnsiTheme="minorHAnsi"/>
              </w:rPr>
              <w:t>to this RFP.</w:t>
            </w:r>
          </w:p>
        </w:tc>
      </w:tr>
    </w:tbl>
    <w:p w14:paraId="534EE83A" w14:textId="77777777" w:rsidR="00C36AB5" w:rsidRDefault="00C36AB5" w:rsidP="00C36AB5">
      <w:pPr>
        <w:keepNext/>
        <w:spacing w:after="240"/>
        <w:ind w:left="576"/>
        <w:outlineLvl w:val="1"/>
        <w:rPr>
          <w:b/>
          <w:sz w:val="28"/>
          <w:szCs w:val="28"/>
        </w:rPr>
      </w:pPr>
      <w:bookmarkStart w:id="228" w:name="_Toc450670497"/>
      <w:bookmarkStart w:id="229" w:name="_Toc450812128"/>
      <w:bookmarkStart w:id="230" w:name="_Toc450812192"/>
      <w:bookmarkStart w:id="231" w:name="_Toc432593378"/>
      <w:bookmarkStart w:id="232" w:name="_Toc441502587"/>
      <w:bookmarkEnd w:id="228"/>
      <w:bookmarkEnd w:id="229"/>
      <w:bookmarkEnd w:id="230"/>
    </w:p>
    <w:p w14:paraId="643DC047" w14:textId="77777777" w:rsidR="00C21890" w:rsidRPr="008E5F8E" w:rsidRDefault="00C21890" w:rsidP="00607F4A">
      <w:pPr>
        <w:keepNext/>
        <w:numPr>
          <w:ilvl w:val="1"/>
          <w:numId w:val="1"/>
        </w:numPr>
        <w:spacing w:after="240"/>
        <w:outlineLvl w:val="1"/>
        <w:rPr>
          <w:rFonts w:ascii="Cambria" w:hAnsi="Cambria"/>
          <w:b/>
          <w:sz w:val="28"/>
          <w:szCs w:val="28"/>
        </w:rPr>
      </w:pPr>
      <w:bookmarkStart w:id="233" w:name="_Toc39219180"/>
      <w:r w:rsidRPr="008E5F8E">
        <w:rPr>
          <w:rFonts w:ascii="Cambria" w:hAnsi="Cambria"/>
          <w:b/>
          <w:sz w:val="28"/>
          <w:szCs w:val="28"/>
        </w:rPr>
        <w:t>Bidder Selection Process</w:t>
      </w:r>
      <w:bookmarkEnd w:id="231"/>
      <w:bookmarkEnd w:id="232"/>
      <w:bookmarkEnd w:id="233"/>
    </w:p>
    <w:p w14:paraId="30064FEA" w14:textId="77777777" w:rsidR="00C21890" w:rsidRPr="008E5F8E" w:rsidRDefault="00C21890" w:rsidP="00607F4A">
      <w:pPr>
        <w:keepNext/>
        <w:numPr>
          <w:ilvl w:val="2"/>
          <w:numId w:val="1"/>
        </w:numPr>
        <w:spacing w:after="240"/>
        <w:ind w:left="810"/>
        <w:outlineLvl w:val="2"/>
        <w:rPr>
          <w:rFonts w:asciiTheme="minorHAnsi" w:hAnsiTheme="minorHAnsi"/>
          <w:b/>
          <w:i/>
        </w:rPr>
      </w:pPr>
      <w:r w:rsidRPr="008E5F8E">
        <w:rPr>
          <w:rFonts w:asciiTheme="minorHAnsi" w:hAnsiTheme="minorHAnsi"/>
          <w:b/>
          <w:i/>
        </w:rPr>
        <w:t>Minimum Qualifications</w:t>
      </w:r>
    </w:p>
    <w:p w14:paraId="7D34A1F7" w14:textId="77777777" w:rsidR="00C21890" w:rsidRPr="008E5F8E" w:rsidRDefault="00C21890" w:rsidP="006B5F4D">
      <w:pPr>
        <w:spacing w:after="240"/>
        <w:jc w:val="both"/>
        <w:rPr>
          <w:rFonts w:asciiTheme="minorHAnsi" w:hAnsiTheme="minorHAnsi"/>
        </w:rPr>
      </w:pPr>
      <w:r w:rsidRPr="008E5F8E">
        <w:rPr>
          <w:rFonts w:asciiTheme="minorHAnsi" w:hAnsiTheme="minorHAnsi"/>
        </w:rPr>
        <w:t>Bidders responding to this RFP must have at least the following qualifications to be considered for selection:</w:t>
      </w:r>
    </w:p>
    <w:p w14:paraId="67367864" w14:textId="77777777" w:rsidR="00C21890" w:rsidRPr="008E5F8E" w:rsidRDefault="00C21890" w:rsidP="006B5F4D">
      <w:pPr>
        <w:numPr>
          <w:ilvl w:val="0"/>
          <w:numId w:val="39"/>
        </w:numPr>
        <w:spacing w:after="240"/>
        <w:jc w:val="both"/>
        <w:rPr>
          <w:rFonts w:asciiTheme="minorHAnsi" w:hAnsiTheme="minorHAnsi"/>
        </w:rPr>
      </w:pPr>
      <w:r w:rsidRPr="008E5F8E">
        <w:rPr>
          <w:rFonts w:asciiTheme="minorHAnsi" w:hAnsiTheme="minorHAnsi"/>
        </w:rPr>
        <w:t xml:space="preserve">At least five years of experience with providing load curtailment technology or delivering similar types of load management programs for utility sponsored or ratepayer funded programs. </w:t>
      </w:r>
    </w:p>
    <w:p w14:paraId="2FB57151" w14:textId="77777777" w:rsidR="00C21890" w:rsidRPr="008E5F8E" w:rsidRDefault="00C21890" w:rsidP="006B5F4D">
      <w:pPr>
        <w:numPr>
          <w:ilvl w:val="0"/>
          <w:numId w:val="39"/>
        </w:numPr>
        <w:spacing w:after="240"/>
        <w:jc w:val="both"/>
        <w:rPr>
          <w:rFonts w:asciiTheme="minorHAnsi" w:hAnsiTheme="minorHAnsi"/>
        </w:rPr>
      </w:pPr>
      <w:r w:rsidRPr="008E5F8E">
        <w:rPr>
          <w:rFonts w:asciiTheme="minorHAnsi" w:hAnsiTheme="minorHAnsi"/>
        </w:rPr>
        <w:t>Demonstrated organizational, financial, and data tracking and reporting abilities.</w:t>
      </w:r>
    </w:p>
    <w:p w14:paraId="5EC8F3DC" w14:textId="77777777" w:rsidR="00C21890" w:rsidRPr="008E5F8E" w:rsidRDefault="00C21890" w:rsidP="006B5F4D">
      <w:pPr>
        <w:numPr>
          <w:ilvl w:val="0"/>
          <w:numId w:val="39"/>
        </w:numPr>
        <w:spacing w:after="240"/>
        <w:jc w:val="both"/>
        <w:rPr>
          <w:rFonts w:asciiTheme="minorHAnsi" w:hAnsiTheme="minorHAnsi"/>
        </w:rPr>
      </w:pPr>
      <w:r w:rsidRPr="008E5F8E">
        <w:rPr>
          <w:rFonts w:asciiTheme="minorHAnsi" w:hAnsiTheme="minorHAnsi"/>
        </w:rPr>
        <w:t>Demonstrated commitment to quality and customer service.</w:t>
      </w:r>
    </w:p>
    <w:p w14:paraId="5E402B0B" w14:textId="365D897B" w:rsidR="00C21890" w:rsidRPr="008E5F8E" w:rsidRDefault="00C21890" w:rsidP="006B5F4D">
      <w:pPr>
        <w:numPr>
          <w:ilvl w:val="0"/>
          <w:numId w:val="39"/>
        </w:numPr>
        <w:spacing w:after="240"/>
        <w:jc w:val="both"/>
        <w:rPr>
          <w:rFonts w:asciiTheme="minorHAnsi" w:hAnsiTheme="minorHAnsi"/>
        </w:rPr>
      </w:pPr>
      <w:r w:rsidRPr="008E5F8E">
        <w:rPr>
          <w:rFonts w:asciiTheme="minorHAnsi" w:hAnsiTheme="minorHAnsi"/>
        </w:rPr>
        <w:t xml:space="preserve">Contractors are encouraged to locate key delivery team members in </w:t>
      </w:r>
      <w:r w:rsidR="00D02A4A" w:rsidRPr="008E5F8E">
        <w:rPr>
          <w:rFonts w:asciiTheme="minorHAnsi" w:hAnsiTheme="minorHAnsi"/>
        </w:rPr>
        <w:t>Washington</w:t>
      </w:r>
      <w:r w:rsidRPr="008E5F8E">
        <w:rPr>
          <w:rFonts w:asciiTheme="minorHAnsi" w:hAnsiTheme="minorHAnsi"/>
        </w:rPr>
        <w:t xml:space="preserve">. Staffing of the prime contract manager in </w:t>
      </w:r>
      <w:r w:rsidR="00D02A4A" w:rsidRPr="008E5F8E">
        <w:rPr>
          <w:rFonts w:asciiTheme="minorHAnsi" w:hAnsiTheme="minorHAnsi"/>
        </w:rPr>
        <w:t>Bellevue</w:t>
      </w:r>
      <w:r w:rsidRPr="008E5F8E">
        <w:rPr>
          <w:rFonts w:asciiTheme="minorHAnsi" w:hAnsiTheme="minorHAnsi"/>
        </w:rPr>
        <w:t xml:space="preserve">, </w:t>
      </w:r>
      <w:r w:rsidR="00D02A4A" w:rsidRPr="008E5F8E">
        <w:rPr>
          <w:rFonts w:asciiTheme="minorHAnsi" w:hAnsiTheme="minorHAnsi"/>
        </w:rPr>
        <w:t xml:space="preserve">WA </w:t>
      </w:r>
      <w:r w:rsidRPr="008E5F8E">
        <w:rPr>
          <w:rFonts w:asciiTheme="minorHAnsi" w:hAnsiTheme="minorHAnsi"/>
        </w:rPr>
        <w:t xml:space="preserve">is strongly preferred. </w:t>
      </w:r>
    </w:p>
    <w:p w14:paraId="5EC022F4" w14:textId="77777777" w:rsidR="00C21890" w:rsidRPr="008E5F8E" w:rsidRDefault="00C21890" w:rsidP="00607F4A">
      <w:pPr>
        <w:keepNext/>
        <w:numPr>
          <w:ilvl w:val="2"/>
          <w:numId w:val="1"/>
        </w:numPr>
        <w:spacing w:after="240"/>
        <w:ind w:left="810"/>
        <w:outlineLvl w:val="2"/>
        <w:rPr>
          <w:rFonts w:asciiTheme="minorHAnsi" w:hAnsiTheme="minorHAnsi"/>
          <w:b/>
          <w:i/>
        </w:rPr>
      </w:pPr>
      <w:r w:rsidRPr="008E5F8E">
        <w:rPr>
          <w:rFonts w:asciiTheme="minorHAnsi" w:hAnsiTheme="minorHAnsi"/>
          <w:b/>
          <w:i/>
        </w:rPr>
        <w:t>Proposal Evaluation Criteria</w:t>
      </w:r>
    </w:p>
    <w:p w14:paraId="0C09E24E" w14:textId="1EA76D38" w:rsidR="00C21890" w:rsidRPr="008E5F8E" w:rsidRDefault="00C21890" w:rsidP="006B5F4D">
      <w:pPr>
        <w:spacing w:after="240"/>
        <w:jc w:val="both"/>
        <w:rPr>
          <w:rFonts w:asciiTheme="minorHAnsi" w:hAnsiTheme="minorHAnsi"/>
        </w:rPr>
      </w:pPr>
      <w:r w:rsidRPr="008E5F8E">
        <w:rPr>
          <w:rFonts w:asciiTheme="minorHAnsi" w:hAnsiTheme="minorHAnsi"/>
        </w:rPr>
        <w:t>Proposals will be reviewed and bidders selected for interviews and/or contract negotiations based on a variety of criteria including, but not limited to: demonstrated competence and experience; management structure and assigned personnel; quality of proposed equipment and services; pricing; and performance guarantees.</w:t>
      </w:r>
      <w:r w:rsidR="00C67AB9" w:rsidRPr="008E5F8E">
        <w:rPr>
          <w:rFonts w:asciiTheme="minorHAnsi" w:hAnsiTheme="minorHAnsi"/>
        </w:rPr>
        <w:t xml:space="preserve"> </w:t>
      </w:r>
    </w:p>
    <w:p w14:paraId="067136EB" w14:textId="0712A6C9" w:rsidR="00512C05" w:rsidRPr="008E5F8E" w:rsidRDefault="00C21890" w:rsidP="006B5F4D">
      <w:pPr>
        <w:spacing w:after="240"/>
        <w:jc w:val="both"/>
        <w:rPr>
          <w:rFonts w:asciiTheme="minorHAnsi" w:hAnsiTheme="minorHAnsi"/>
        </w:rPr>
      </w:pPr>
      <w:r w:rsidRPr="008E5F8E">
        <w:rPr>
          <w:rFonts w:asciiTheme="minorHAnsi" w:hAnsiTheme="minorHAnsi"/>
        </w:rPr>
        <w:t>PSE reserves the right to contact a bidder at any time for clarifications about any part of the Bidder’s proposal. Proposal review questions and communications will focus on clarifying the information set forth by the Contractor in the proposals and will not be an opportunity for the Contractor to revise terms.</w:t>
      </w:r>
      <w:bookmarkStart w:id="234" w:name="_Toc438558454"/>
      <w:bookmarkStart w:id="235" w:name="_Toc441502588"/>
      <w:r w:rsidR="00512C05" w:rsidRPr="008E5F8E">
        <w:rPr>
          <w:rFonts w:asciiTheme="minorHAnsi" w:hAnsiTheme="minorHAnsi"/>
        </w:rPr>
        <w:br w:type="page"/>
      </w:r>
    </w:p>
    <w:p w14:paraId="40547F42" w14:textId="77777777" w:rsidR="00512C05" w:rsidRPr="00024604" w:rsidRDefault="00512C05" w:rsidP="00512C05">
      <w:pPr>
        <w:pStyle w:val="Heading1"/>
        <w:spacing w:before="0" w:after="240"/>
        <w:rPr>
          <w:rFonts w:ascii="Cambria" w:hAnsi="Cambria" w:cs="Times New Roman"/>
        </w:rPr>
      </w:pPr>
      <w:bookmarkStart w:id="236" w:name="_Toc232404328"/>
      <w:bookmarkStart w:id="237" w:name="_Toc232404413"/>
      <w:bookmarkStart w:id="238" w:name="_Toc453683139"/>
      <w:bookmarkStart w:id="239" w:name="_Toc39219181"/>
      <w:r w:rsidRPr="00024604">
        <w:rPr>
          <w:rFonts w:ascii="Cambria" w:hAnsi="Cambria" w:cs="Times New Roman"/>
        </w:rPr>
        <w:lastRenderedPageBreak/>
        <w:t>RFP and Bid Procedures</w:t>
      </w:r>
      <w:bookmarkEnd w:id="236"/>
      <w:bookmarkEnd w:id="237"/>
      <w:bookmarkEnd w:id="238"/>
      <w:bookmarkEnd w:id="239"/>
    </w:p>
    <w:p w14:paraId="04A2CF10" w14:textId="77777777" w:rsidR="00512C05" w:rsidRPr="00024604" w:rsidRDefault="00512C05" w:rsidP="006B5F4D">
      <w:pPr>
        <w:spacing w:after="240"/>
        <w:jc w:val="both"/>
        <w:rPr>
          <w:rFonts w:asciiTheme="minorHAnsi" w:hAnsiTheme="minorHAnsi"/>
        </w:rPr>
      </w:pPr>
      <w:r w:rsidRPr="00024604">
        <w:rPr>
          <w:rFonts w:asciiTheme="minorHAnsi" w:hAnsiTheme="minorHAnsi"/>
        </w:rPr>
        <w:t>This section of the RFP addresses procedures governing the submission of bids and the solicitation process.</w:t>
      </w:r>
    </w:p>
    <w:p w14:paraId="74EE423F" w14:textId="77777777" w:rsidR="00512C05" w:rsidRPr="00024604" w:rsidRDefault="00512C05" w:rsidP="00512C05">
      <w:pPr>
        <w:keepNext/>
        <w:numPr>
          <w:ilvl w:val="1"/>
          <w:numId w:val="1"/>
        </w:numPr>
        <w:spacing w:after="240"/>
        <w:outlineLvl w:val="1"/>
        <w:rPr>
          <w:rFonts w:ascii="Cambria" w:hAnsi="Cambria"/>
          <w:b/>
          <w:bCs/>
          <w:iCs/>
          <w:sz w:val="28"/>
          <w:szCs w:val="28"/>
        </w:rPr>
      </w:pPr>
      <w:bookmarkStart w:id="240" w:name="_Toc432593372"/>
      <w:bookmarkStart w:id="241" w:name="_Toc441502581"/>
      <w:bookmarkStart w:id="242" w:name="_Toc453683140"/>
      <w:bookmarkStart w:id="243" w:name="_Toc39219182"/>
      <w:r w:rsidRPr="00024604">
        <w:rPr>
          <w:rFonts w:ascii="Cambria" w:hAnsi="Cambria"/>
          <w:b/>
          <w:bCs/>
          <w:iCs/>
          <w:sz w:val="28"/>
          <w:szCs w:val="28"/>
        </w:rPr>
        <w:t>RFP Schedule</w:t>
      </w:r>
      <w:bookmarkEnd w:id="240"/>
      <w:bookmarkEnd w:id="241"/>
      <w:bookmarkEnd w:id="242"/>
      <w:bookmarkEnd w:id="243"/>
    </w:p>
    <w:p w14:paraId="737055E2" w14:textId="77777777" w:rsidR="00512C05" w:rsidRPr="00024604" w:rsidRDefault="00512C05" w:rsidP="006B5F4D">
      <w:pPr>
        <w:spacing w:after="240"/>
        <w:jc w:val="both"/>
        <w:rPr>
          <w:rFonts w:asciiTheme="minorHAnsi" w:hAnsiTheme="minorHAnsi"/>
        </w:rPr>
      </w:pPr>
      <w:r w:rsidRPr="00024604">
        <w:rPr>
          <w:rFonts w:asciiTheme="minorHAnsi" w:hAnsiTheme="minorHAnsi"/>
        </w:rPr>
        <w:t>The anticipated schedule for this solicitation, subject to change at PSE’s sole discretion, is as follows:</w:t>
      </w:r>
    </w:p>
    <w:tbl>
      <w:tblPr>
        <w:tblStyle w:val="LightList-Accent3"/>
        <w:tblW w:w="0" w:type="auto"/>
        <w:jc w:val="center"/>
        <w:tblLook w:val="0620" w:firstRow="1" w:lastRow="0" w:firstColumn="0" w:lastColumn="0" w:noHBand="1" w:noVBand="1"/>
      </w:tblPr>
      <w:tblGrid>
        <w:gridCol w:w="2150"/>
        <w:gridCol w:w="6750"/>
      </w:tblGrid>
      <w:tr w:rsidR="00934897" w:rsidRPr="00024604" w14:paraId="7E505C1E" w14:textId="77777777" w:rsidTr="00632C8F">
        <w:trPr>
          <w:cnfStyle w:val="100000000000" w:firstRow="1" w:lastRow="0" w:firstColumn="0" w:lastColumn="0" w:oddVBand="0" w:evenVBand="0" w:oddHBand="0" w:evenHBand="0" w:firstRowFirstColumn="0" w:firstRowLastColumn="0" w:lastRowFirstColumn="0" w:lastRowLastColumn="0"/>
          <w:jc w:val="center"/>
        </w:trPr>
        <w:tc>
          <w:tcPr>
            <w:tcW w:w="2150" w:type="dxa"/>
            <w:shd w:val="clear" w:color="auto" w:fill="2F5496" w:themeFill="accent5" w:themeFillShade="BF"/>
          </w:tcPr>
          <w:p w14:paraId="3E0789E6" w14:textId="77777777" w:rsidR="00934897" w:rsidRPr="00730884" w:rsidRDefault="00934897" w:rsidP="00904754">
            <w:pPr>
              <w:pStyle w:val="TableHeaderText"/>
              <w:rPr>
                <w:rFonts w:cs="Times New Roman"/>
                <w:b/>
              </w:rPr>
            </w:pPr>
            <w:r w:rsidRPr="00730884">
              <w:rPr>
                <w:rFonts w:cs="Times New Roman"/>
                <w:b/>
              </w:rPr>
              <w:t>Date</w:t>
            </w:r>
          </w:p>
        </w:tc>
        <w:tc>
          <w:tcPr>
            <w:tcW w:w="6750" w:type="dxa"/>
            <w:shd w:val="clear" w:color="auto" w:fill="2F5496" w:themeFill="accent5" w:themeFillShade="BF"/>
          </w:tcPr>
          <w:p w14:paraId="42422348" w14:textId="77777777" w:rsidR="00934897" w:rsidRPr="00730884" w:rsidRDefault="00934897" w:rsidP="00904754">
            <w:pPr>
              <w:pStyle w:val="TableHeaderText"/>
              <w:rPr>
                <w:rFonts w:cs="Times New Roman"/>
                <w:b/>
              </w:rPr>
            </w:pPr>
            <w:r w:rsidRPr="00730884">
              <w:rPr>
                <w:rFonts w:cs="Times New Roman"/>
                <w:b/>
              </w:rPr>
              <w:t>Milestone</w:t>
            </w:r>
          </w:p>
        </w:tc>
      </w:tr>
      <w:tr w:rsidR="00934897" w:rsidRPr="00024604" w14:paraId="3A7ECD92" w14:textId="77777777" w:rsidTr="00632C8F">
        <w:trPr>
          <w:jc w:val="center"/>
        </w:trPr>
        <w:tc>
          <w:tcPr>
            <w:tcW w:w="2150" w:type="dxa"/>
            <w:shd w:val="clear" w:color="auto" w:fill="F2F2F2" w:themeFill="background1" w:themeFillShade="F2"/>
          </w:tcPr>
          <w:p w14:paraId="6BEAD85E" w14:textId="2533D8AF" w:rsidR="00934897" w:rsidRPr="00024604" w:rsidRDefault="00FB589B" w:rsidP="00FB589B">
            <w:pPr>
              <w:pStyle w:val="TableBodyText"/>
              <w:rPr>
                <w:rFonts w:cs="Times New Roman"/>
              </w:rPr>
            </w:pPr>
            <w:r>
              <w:rPr>
                <w:rFonts w:cs="Times New Roman"/>
              </w:rPr>
              <w:t>May 4</w:t>
            </w:r>
            <w:r w:rsidR="00934897" w:rsidRPr="00024604">
              <w:rPr>
                <w:rFonts w:cs="Times New Roman"/>
              </w:rPr>
              <w:t>, 20</w:t>
            </w:r>
            <w:r>
              <w:rPr>
                <w:rFonts w:cs="Times New Roman"/>
              </w:rPr>
              <w:t>20</w:t>
            </w:r>
          </w:p>
        </w:tc>
        <w:tc>
          <w:tcPr>
            <w:tcW w:w="6750" w:type="dxa"/>
            <w:shd w:val="clear" w:color="auto" w:fill="F2F2F2" w:themeFill="background1" w:themeFillShade="F2"/>
          </w:tcPr>
          <w:p w14:paraId="2B7B7686" w14:textId="77777777" w:rsidR="00934897" w:rsidRPr="00024604" w:rsidRDefault="00934897" w:rsidP="00904754">
            <w:pPr>
              <w:pStyle w:val="TableBodyText"/>
              <w:rPr>
                <w:rFonts w:cs="Times New Roman"/>
              </w:rPr>
            </w:pPr>
            <w:r w:rsidRPr="00024604">
              <w:rPr>
                <w:rFonts w:cs="Times New Roman"/>
              </w:rPr>
              <w:t>Draft RFP filed with WUTC</w:t>
            </w:r>
          </w:p>
        </w:tc>
      </w:tr>
      <w:tr w:rsidR="00934897" w:rsidRPr="00024604" w14:paraId="063A850A" w14:textId="77777777" w:rsidTr="00632C8F">
        <w:trPr>
          <w:jc w:val="center"/>
        </w:trPr>
        <w:tc>
          <w:tcPr>
            <w:tcW w:w="2150" w:type="dxa"/>
            <w:shd w:val="clear" w:color="auto" w:fill="F2F2F2" w:themeFill="background1" w:themeFillShade="F2"/>
          </w:tcPr>
          <w:p w14:paraId="2DA11A2E" w14:textId="04703702" w:rsidR="00934897" w:rsidRPr="00024604" w:rsidRDefault="00FB589B" w:rsidP="00FB589B">
            <w:pPr>
              <w:pStyle w:val="TableBodyText"/>
              <w:rPr>
                <w:rFonts w:cs="Times New Roman"/>
              </w:rPr>
            </w:pPr>
            <w:r>
              <w:rPr>
                <w:rFonts w:cs="Times New Roman"/>
              </w:rPr>
              <w:t>July 6</w:t>
            </w:r>
            <w:r w:rsidR="00934897" w:rsidRPr="00024604">
              <w:rPr>
                <w:rFonts w:cs="Times New Roman"/>
              </w:rPr>
              <w:t>, 20</w:t>
            </w:r>
            <w:r>
              <w:rPr>
                <w:rFonts w:cs="Times New Roman"/>
              </w:rPr>
              <w:t>20</w:t>
            </w:r>
          </w:p>
        </w:tc>
        <w:tc>
          <w:tcPr>
            <w:tcW w:w="6750" w:type="dxa"/>
            <w:shd w:val="clear" w:color="auto" w:fill="F2F2F2" w:themeFill="background1" w:themeFillShade="F2"/>
          </w:tcPr>
          <w:p w14:paraId="18761CC6" w14:textId="77777777" w:rsidR="00934897" w:rsidRPr="00024604" w:rsidRDefault="00934897" w:rsidP="00904754">
            <w:pPr>
              <w:pStyle w:val="TableBodyText"/>
              <w:rPr>
                <w:rFonts w:cs="Times New Roman"/>
              </w:rPr>
            </w:pPr>
            <w:r w:rsidRPr="00024604">
              <w:rPr>
                <w:rFonts w:cs="Times New Roman"/>
              </w:rPr>
              <w:t>Public comment period closes</w:t>
            </w:r>
          </w:p>
        </w:tc>
      </w:tr>
      <w:tr w:rsidR="00934897" w:rsidRPr="00024604" w14:paraId="609C9365" w14:textId="77777777" w:rsidTr="00632C8F">
        <w:trPr>
          <w:jc w:val="center"/>
        </w:trPr>
        <w:tc>
          <w:tcPr>
            <w:tcW w:w="2150" w:type="dxa"/>
            <w:shd w:val="clear" w:color="auto" w:fill="F2F2F2" w:themeFill="background1" w:themeFillShade="F2"/>
          </w:tcPr>
          <w:p w14:paraId="0E0E9173" w14:textId="1A4083FF" w:rsidR="00934897" w:rsidRPr="00024604" w:rsidRDefault="00632C8F" w:rsidP="00632C8F">
            <w:pPr>
              <w:pStyle w:val="TableBodyText"/>
              <w:rPr>
                <w:rFonts w:cs="Times New Roman"/>
              </w:rPr>
            </w:pPr>
            <w:r>
              <w:rPr>
                <w:rFonts w:cs="Times New Roman"/>
              </w:rPr>
              <w:t>August 3</w:t>
            </w:r>
            <w:r w:rsidR="00934897" w:rsidRPr="00024604">
              <w:rPr>
                <w:rFonts w:cs="Times New Roman"/>
              </w:rPr>
              <w:t>, 20</w:t>
            </w:r>
            <w:r>
              <w:rPr>
                <w:rFonts w:cs="Times New Roman"/>
              </w:rPr>
              <w:t>20</w:t>
            </w:r>
          </w:p>
        </w:tc>
        <w:tc>
          <w:tcPr>
            <w:tcW w:w="6750" w:type="dxa"/>
            <w:shd w:val="clear" w:color="auto" w:fill="F2F2F2" w:themeFill="background1" w:themeFillShade="F2"/>
          </w:tcPr>
          <w:p w14:paraId="5FEEA0D2" w14:textId="66B9383B" w:rsidR="00934897" w:rsidRPr="00024604" w:rsidRDefault="00934897" w:rsidP="00960A32">
            <w:pPr>
              <w:pStyle w:val="TableBodyText"/>
              <w:rPr>
                <w:rFonts w:cs="Times New Roman"/>
              </w:rPr>
            </w:pPr>
            <w:r w:rsidRPr="00024604">
              <w:rPr>
                <w:rFonts w:cs="Times New Roman"/>
              </w:rPr>
              <w:t xml:space="preserve">WUTC expected to approve PSE's </w:t>
            </w:r>
            <w:r w:rsidR="00960A32">
              <w:rPr>
                <w:rFonts w:cs="Times New Roman"/>
              </w:rPr>
              <w:t>Demand Response</w:t>
            </w:r>
            <w:r w:rsidRPr="00024604">
              <w:rPr>
                <w:rFonts w:cs="Times New Roman"/>
              </w:rPr>
              <w:t xml:space="preserve"> RFP</w:t>
            </w:r>
          </w:p>
        </w:tc>
      </w:tr>
      <w:tr w:rsidR="00934897" w:rsidRPr="00024604" w14:paraId="47F35859" w14:textId="77777777" w:rsidTr="00632C8F">
        <w:trPr>
          <w:jc w:val="center"/>
        </w:trPr>
        <w:tc>
          <w:tcPr>
            <w:tcW w:w="2150" w:type="dxa"/>
            <w:shd w:val="clear" w:color="auto" w:fill="F2F2F2" w:themeFill="background1" w:themeFillShade="F2"/>
          </w:tcPr>
          <w:p w14:paraId="71CF743D" w14:textId="77C849F6" w:rsidR="00934897" w:rsidRPr="00024604" w:rsidRDefault="00632C8F" w:rsidP="00632C8F">
            <w:pPr>
              <w:pStyle w:val="TableBodyText"/>
              <w:rPr>
                <w:rFonts w:cs="Times New Roman"/>
              </w:rPr>
            </w:pPr>
            <w:r>
              <w:rPr>
                <w:rFonts w:cs="Times New Roman"/>
              </w:rPr>
              <w:t>August 14</w:t>
            </w:r>
            <w:r w:rsidR="00934897" w:rsidRPr="00024604">
              <w:rPr>
                <w:rFonts w:cs="Times New Roman"/>
              </w:rPr>
              <w:t>, 20</w:t>
            </w:r>
            <w:r>
              <w:rPr>
                <w:rFonts w:cs="Times New Roman"/>
              </w:rPr>
              <w:t>20</w:t>
            </w:r>
          </w:p>
        </w:tc>
        <w:tc>
          <w:tcPr>
            <w:tcW w:w="6750" w:type="dxa"/>
            <w:shd w:val="clear" w:color="auto" w:fill="F2F2F2" w:themeFill="background1" w:themeFillShade="F2"/>
          </w:tcPr>
          <w:p w14:paraId="3EAB2D3D" w14:textId="77777777" w:rsidR="00934897" w:rsidRPr="00024604" w:rsidRDefault="00934897" w:rsidP="00904754">
            <w:pPr>
              <w:pStyle w:val="TableBodyText"/>
              <w:rPr>
                <w:rFonts w:cs="Times New Roman"/>
              </w:rPr>
            </w:pPr>
            <w:r w:rsidRPr="00024604">
              <w:rPr>
                <w:rFonts w:cs="Times New Roman"/>
              </w:rPr>
              <w:t>PSE releases final RFP solicitation</w:t>
            </w:r>
          </w:p>
        </w:tc>
      </w:tr>
      <w:tr w:rsidR="00934897" w:rsidRPr="00024604" w14:paraId="4A439240" w14:textId="77777777" w:rsidTr="00632C8F">
        <w:trPr>
          <w:jc w:val="center"/>
        </w:trPr>
        <w:tc>
          <w:tcPr>
            <w:tcW w:w="2150" w:type="dxa"/>
            <w:shd w:val="clear" w:color="auto" w:fill="F2F2F2" w:themeFill="background1" w:themeFillShade="F2"/>
          </w:tcPr>
          <w:p w14:paraId="5D912A58" w14:textId="43B4FE18" w:rsidR="00934897" w:rsidRPr="00024604" w:rsidRDefault="00934897" w:rsidP="00632C8F">
            <w:pPr>
              <w:pStyle w:val="TableBodyText"/>
              <w:rPr>
                <w:rFonts w:cs="Times New Roman"/>
              </w:rPr>
            </w:pPr>
            <w:r w:rsidRPr="00024604">
              <w:rPr>
                <w:rFonts w:cs="Times New Roman"/>
              </w:rPr>
              <w:t xml:space="preserve">August </w:t>
            </w:r>
            <w:r w:rsidR="00632C8F">
              <w:rPr>
                <w:rFonts w:cs="Times New Roman"/>
              </w:rPr>
              <w:t>21</w:t>
            </w:r>
            <w:r w:rsidRPr="00024604">
              <w:rPr>
                <w:rFonts w:cs="Times New Roman"/>
              </w:rPr>
              <w:t>, 20</w:t>
            </w:r>
            <w:r w:rsidR="00632C8F">
              <w:rPr>
                <w:rFonts w:cs="Times New Roman"/>
              </w:rPr>
              <w:t>21</w:t>
            </w:r>
          </w:p>
        </w:tc>
        <w:tc>
          <w:tcPr>
            <w:tcW w:w="6750" w:type="dxa"/>
            <w:shd w:val="clear" w:color="auto" w:fill="F2F2F2" w:themeFill="background1" w:themeFillShade="F2"/>
          </w:tcPr>
          <w:p w14:paraId="25124DE8" w14:textId="5BF4CF61" w:rsidR="00934897" w:rsidRPr="00024604" w:rsidRDefault="00934897" w:rsidP="00B82254">
            <w:pPr>
              <w:pStyle w:val="TableBodyText"/>
              <w:rPr>
                <w:rFonts w:cs="Times New Roman"/>
              </w:rPr>
            </w:pPr>
            <w:r w:rsidRPr="00024604">
              <w:rPr>
                <w:rFonts w:cs="Times New Roman"/>
              </w:rPr>
              <w:t>Mutual Confidentiality Agreements and Intent to Bid due to PSE</w:t>
            </w:r>
          </w:p>
        </w:tc>
      </w:tr>
      <w:tr w:rsidR="00934897" w:rsidRPr="00024604" w14:paraId="43BC0A07" w14:textId="77777777" w:rsidTr="00632C8F">
        <w:trPr>
          <w:jc w:val="center"/>
        </w:trPr>
        <w:tc>
          <w:tcPr>
            <w:tcW w:w="2150" w:type="dxa"/>
            <w:shd w:val="clear" w:color="auto" w:fill="F2F2F2" w:themeFill="background1" w:themeFillShade="F2"/>
          </w:tcPr>
          <w:p w14:paraId="1D4E7A58" w14:textId="7B8D9298" w:rsidR="00934897" w:rsidRPr="00024604" w:rsidRDefault="00632C8F" w:rsidP="00632C8F">
            <w:pPr>
              <w:pStyle w:val="TableBodyText"/>
              <w:rPr>
                <w:rFonts w:cs="Times New Roman"/>
              </w:rPr>
            </w:pPr>
            <w:r>
              <w:rPr>
                <w:rFonts w:cs="Times New Roman"/>
              </w:rPr>
              <w:t>September 4</w:t>
            </w:r>
            <w:r w:rsidR="00934897" w:rsidRPr="00024604">
              <w:rPr>
                <w:rFonts w:cs="Times New Roman"/>
              </w:rPr>
              <w:t>, 20</w:t>
            </w:r>
            <w:r>
              <w:rPr>
                <w:rFonts w:cs="Times New Roman"/>
              </w:rPr>
              <w:t>20</w:t>
            </w:r>
          </w:p>
        </w:tc>
        <w:tc>
          <w:tcPr>
            <w:tcW w:w="6750" w:type="dxa"/>
            <w:shd w:val="clear" w:color="auto" w:fill="F2F2F2" w:themeFill="background1" w:themeFillShade="F2"/>
          </w:tcPr>
          <w:p w14:paraId="66B83452" w14:textId="77777777" w:rsidR="00934897" w:rsidRPr="00024604" w:rsidRDefault="00934897" w:rsidP="00904754">
            <w:pPr>
              <w:pStyle w:val="TableBodyText"/>
              <w:rPr>
                <w:rFonts w:cs="Times New Roman"/>
              </w:rPr>
            </w:pPr>
            <w:r w:rsidRPr="00024604">
              <w:rPr>
                <w:rFonts w:cs="Times New Roman"/>
              </w:rPr>
              <w:t>Offers due to PSE</w:t>
            </w:r>
          </w:p>
        </w:tc>
      </w:tr>
      <w:tr w:rsidR="00934897" w:rsidRPr="00024604" w14:paraId="4E0C303C" w14:textId="77777777" w:rsidTr="00632C8F">
        <w:trPr>
          <w:jc w:val="center"/>
        </w:trPr>
        <w:tc>
          <w:tcPr>
            <w:tcW w:w="2150" w:type="dxa"/>
            <w:shd w:val="clear" w:color="auto" w:fill="F2F2F2" w:themeFill="background1" w:themeFillShade="F2"/>
          </w:tcPr>
          <w:p w14:paraId="1FD97906" w14:textId="2EB0AB28" w:rsidR="00934897" w:rsidRPr="00024604" w:rsidRDefault="00934897" w:rsidP="00C868FD">
            <w:pPr>
              <w:pStyle w:val="TableBodyText"/>
              <w:rPr>
                <w:rFonts w:cs="Times New Roman"/>
              </w:rPr>
            </w:pPr>
            <w:r w:rsidRPr="00024604">
              <w:rPr>
                <w:rFonts w:cs="Times New Roman"/>
              </w:rPr>
              <w:t>Q1 20</w:t>
            </w:r>
            <w:r w:rsidR="00C868FD">
              <w:rPr>
                <w:rFonts w:cs="Times New Roman"/>
              </w:rPr>
              <w:t>20</w:t>
            </w:r>
          </w:p>
        </w:tc>
        <w:tc>
          <w:tcPr>
            <w:tcW w:w="6750" w:type="dxa"/>
            <w:shd w:val="clear" w:color="auto" w:fill="F2F2F2" w:themeFill="background1" w:themeFillShade="F2"/>
          </w:tcPr>
          <w:p w14:paraId="7504A3C8" w14:textId="77777777" w:rsidR="00934897" w:rsidRPr="00024604" w:rsidRDefault="00934897" w:rsidP="00904754">
            <w:pPr>
              <w:pStyle w:val="TableBodyText"/>
              <w:rPr>
                <w:rFonts w:cs="Times New Roman"/>
              </w:rPr>
            </w:pPr>
            <w:r w:rsidRPr="00024604">
              <w:rPr>
                <w:rFonts w:cs="Times New Roman"/>
              </w:rPr>
              <w:t>PSE selects final short list, notifies respondents</w:t>
            </w:r>
          </w:p>
        </w:tc>
      </w:tr>
    </w:tbl>
    <w:p w14:paraId="64A0BF06" w14:textId="77777777" w:rsidR="00512C05" w:rsidRPr="00024604" w:rsidRDefault="00512C05" w:rsidP="006B5F4D">
      <w:pPr>
        <w:spacing w:before="240" w:after="240"/>
        <w:jc w:val="both"/>
        <w:rPr>
          <w:rFonts w:asciiTheme="minorHAnsi" w:hAnsiTheme="minorHAnsi"/>
          <w:color w:val="0070C0"/>
        </w:rPr>
      </w:pPr>
      <w:r w:rsidRPr="00024604">
        <w:rPr>
          <w:rFonts w:asciiTheme="minorHAnsi" w:hAnsiTheme="minorHAnsi"/>
        </w:rPr>
        <w:t>The above schedule is subject to change at the discretion of PSE. Notification of changes may be sent by PSE to the individual designated as bidder’s contact (in either the intent to bid or the proposal).</w:t>
      </w:r>
    </w:p>
    <w:p w14:paraId="05CD2B31" w14:textId="77777777" w:rsidR="00512C05" w:rsidRPr="00024604" w:rsidRDefault="00512C05" w:rsidP="00512C05">
      <w:pPr>
        <w:keepNext/>
        <w:numPr>
          <w:ilvl w:val="1"/>
          <w:numId w:val="1"/>
        </w:numPr>
        <w:spacing w:after="240"/>
        <w:outlineLvl w:val="1"/>
        <w:rPr>
          <w:rFonts w:ascii="Cambria" w:hAnsi="Cambria"/>
          <w:b/>
          <w:bCs/>
          <w:iCs/>
          <w:sz w:val="28"/>
          <w:szCs w:val="28"/>
        </w:rPr>
      </w:pPr>
      <w:bookmarkStart w:id="244" w:name="_Toc432593373"/>
      <w:bookmarkStart w:id="245" w:name="_Toc441502582"/>
      <w:bookmarkStart w:id="246" w:name="_Toc453683141"/>
      <w:bookmarkStart w:id="247" w:name="_Toc39219183"/>
      <w:r w:rsidRPr="00024604">
        <w:rPr>
          <w:rFonts w:ascii="Cambria" w:hAnsi="Cambria"/>
          <w:b/>
          <w:bCs/>
          <w:iCs/>
          <w:sz w:val="28"/>
          <w:szCs w:val="28"/>
        </w:rPr>
        <w:t>Intent to Bid</w:t>
      </w:r>
      <w:bookmarkEnd w:id="244"/>
      <w:bookmarkEnd w:id="245"/>
      <w:bookmarkEnd w:id="246"/>
      <w:bookmarkEnd w:id="247"/>
    </w:p>
    <w:p w14:paraId="2AFE9A65" w14:textId="7013160D" w:rsidR="00512C05" w:rsidRPr="000E0010" w:rsidRDefault="00512C05" w:rsidP="006B5F4D">
      <w:pPr>
        <w:spacing w:after="240"/>
        <w:jc w:val="both"/>
        <w:rPr>
          <w:rFonts w:asciiTheme="minorHAnsi" w:hAnsiTheme="minorHAnsi"/>
        </w:rPr>
      </w:pPr>
      <w:r w:rsidRPr="000E0010">
        <w:rPr>
          <w:rFonts w:asciiTheme="minorHAnsi" w:hAnsiTheme="minorHAnsi"/>
        </w:rPr>
        <w:t xml:space="preserve">Bidders are strongly encouraged, although not obligated, to indicate their “intent to bid” by submitting the intent to bid form no later than </w:t>
      </w:r>
      <w:r w:rsidR="005C41DE" w:rsidRPr="000E0010">
        <w:rPr>
          <w:rFonts w:asciiTheme="minorHAnsi" w:hAnsiTheme="minorHAnsi"/>
        </w:rPr>
        <w:t xml:space="preserve">August </w:t>
      </w:r>
      <w:r w:rsidR="00C868FD">
        <w:rPr>
          <w:rFonts w:asciiTheme="minorHAnsi" w:hAnsiTheme="minorHAnsi"/>
        </w:rPr>
        <w:t>21</w:t>
      </w:r>
      <w:r w:rsidR="005C41DE" w:rsidRPr="000E0010">
        <w:rPr>
          <w:rFonts w:asciiTheme="minorHAnsi" w:hAnsiTheme="minorHAnsi"/>
        </w:rPr>
        <w:t>, 20</w:t>
      </w:r>
      <w:r w:rsidR="00C868FD">
        <w:rPr>
          <w:rFonts w:asciiTheme="minorHAnsi" w:hAnsiTheme="minorHAnsi"/>
        </w:rPr>
        <w:t>20</w:t>
      </w:r>
      <w:r w:rsidR="005C41DE" w:rsidRPr="000E0010">
        <w:rPr>
          <w:rFonts w:asciiTheme="minorHAnsi" w:hAnsiTheme="minorHAnsi"/>
        </w:rPr>
        <w:t xml:space="preserve"> </w:t>
      </w:r>
      <w:r w:rsidRPr="000E0010">
        <w:rPr>
          <w:rFonts w:asciiTheme="minorHAnsi" w:hAnsiTheme="minorHAnsi"/>
        </w:rPr>
        <w:t xml:space="preserve">to the DR RFP email address at </w:t>
      </w:r>
      <w:hyperlink r:id="rId22" w:history="1">
        <w:r w:rsidR="000E0010" w:rsidRPr="006028F4">
          <w:rPr>
            <w:rStyle w:val="Hyperlink"/>
            <w:rFonts w:asciiTheme="minorHAnsi" w:hAnsiTheme="minorHAnsi"/>
          </w:rPr>
          <w:t>DemandResponse@pse.com</w:t>
        </w:r>
      </w:hyperlink>
      <w:r w:rsidRPr="000E0010">
        <w:rPr>
          <w:rFonts w:asciiTheme="minorHAnsi" w:hAnsiTheme="minorHAnsi"/>
        </w:rPr>
        <w:t xml:space="preserve">. </w:t>
      </w:r>
    </w:p>
    <w:p w14:paraId="0475D2E3" w14:textId="77777777" w:rsidR="00512C05" w:rsidRPr="000E0010" w:rsidRDefault="00512C05" w:rsidP="006B5F4D">
      <w:pPr>
        <w:spacing w:after="240"/>
        <w:jc w:val="both"/>
        <w:rPr>
          <w:rFonts w:asciiTheme="minorHAnsi" w:hAnsiTheme="minorHAnsi"/>
        </w:rPr>
      </w:pPr>
      <w:r w:rsidRPr="000E0010">
        <w:rPr>
          <w:rFonts w:asciiTheme="minorHAnsi" w:hAnsiTheme="minorHAnsi"/>
        </w:rPr>
        <w:t xml:space="preserve">Bidders providing an Intent to Bid will receive follow-up communications from PSE regarding clarifications or changes to the RFP and the solicitation process. </w:t>
      </w:r>
    </w:p>
    <w:p w14:paraId="3727F8CD" w14:textId="5974D682" w:rsidR="00512C05" w:rsidRPr="000E0010" w:rsidRDefault="00512C05" w:rsidP="006B5F4D">
      <w:pPr>
        <w:spacing w:after="240"/>
        <w:jc w:val="both"/>
        <w:rPr>
          <w:rFonts w:asciiTheme="minorHAnsi" w:hAnsiTheme="minorHAnsi"/>
        </w:rPr>
      </w:pPr>
      <w:r w:rsidRPr="000E0010">
        <w:rPr>
          <w:rFonts w:asciiTheme="minorHAnsi" w:hAnsiTheme="minorHAnsi"/>
        </w:rPr>
        <w:t xml:space="preserve">PSE will issue this RFP to all qualified bidders. If your organization is interested in bidding but did not receive the </w:t>
      </w:r>
      <w:r w:rsidR="00594BDE">
        <w:rPr>
          <w:rFonts w:asciiTheme="minorHAnsi" w:hAnsiTheme="minorHAnsi"/>
        </w:rPr>
        <w:t xml:space="preserve">invitation to </w:t>
      </w:r>
      <w:r w:rsidRPr="000E0010">
        <w:rPr>
          <w:rFonts w:asciiTheme="minorHAnsi" w:hAnsiTheme="minorHAnsi"/>
        </w:rPr>
        <w:t xml:space="preserve">bid, you may send an email to </w:t>
      </w:r>
      <w:hyperlink r:id="rId23" w:history="1">
        <w:r w:rsidR="000E0010" w:rsidRPr="006028F4">
          <w:rPr>
            <w:rStyle w:val="Hyperlink"/>
            <w:rFonts w:asciiTheme="minorHAnsi" w:hAnsiTheme="minorHAnsi"/>
          </w:rPr>
          <w:t>DemandResponse@pse.com</w:t>
        </w:r>
      </w:hyperlink>
      <w:r w:rsidRPr="000E0010">
        <w:rPr>
          <w:rFonts w:asciiTheme="minorHAnsi" w:hAnsiTheme="minorHAnsi"/>
        </w:rPr>
        <w:t>.</w:t>
      </w:r>
      <w:r w:rsidR="000E0010">
        <w:rPr>
          <w:rFonts w:asciiTheme="minorHAnsi" w:hAnsiTheme="minorHAnsi"/>
        </w:rPr>
        <w:t xml:space="preserve"> </w:t>
      </w:r>
    </w:p>
    <w:p w14:paraId="13809C01" w14:textId="77777777" w:rsidR="00512C05" w:rsidRPr="000E0010" w:rsidRDefault="00512C05" w:rsidP="006B5F4D">
      <w:pPr>
        <w:spacing w:after="240"/>
        <w:jc w:val="both"/>
        <w:rPr>
          <w:rFonts w:asciiTheme="minorHAnsi" w:hAnsiTheme="minorHAnsi"/>
        </w:rPr>
      </w:pPr>
      <w:r w:rsidRPr="000E0010">
        <w:rPr>
          <w:rFonts w:asciiTheme="minorHAnsi" w:hAnsiTheme="minorHAnsi"/>
        </w:rPr>
        <w:t>PSE will not accept responses from any PSE affiliates or subsidiaries. PSE also will not accept responses from other electric utilities.</w:t>
      </w:r>
    </w:p>
    <w:p w14:paraId="47ED896F" w14:textId="77777777" w:rsidR="00512C05" w:rsidRPr="000E0010" w:rsidRDefault="00512C05" w:rsidP="00512C05">
      <w:pPr>
        <w:keepNext/>
        <w:numPr>
          <w:ilvl w:val="1"/>
          <w:numId w:val="1"/>
        </w:numPr>
        <w:spacing w:after="240"/>
        <w:outlineLvl w:val="1"/>
        <w:rPr>
          <w:rFonts w:ascii="Cambria" w:hAnsi="Cambria"/>
          <w:b/>
          <w:bCs/>
          <w:iCs/>
          <w:sz w:val="28"/>
          <w:szCs w:val="28"/>
        </w:rPr>
      </w:pPr>
      <w:bookmarkStart w:id="248" w:name="_Toc432593375"/>
      <w:bookmarkStart w:id="249" w:name="_Toc441502584"/>
      <w:bookmarkStart w:id="250" w:name="_Toc453683142"/>
      <w:bookmarkStart w:id="251" w:name="_Toc39219184"/>
      <w:r w:rsidRPr="000E0010">
        <w:rPr>
          <w:rFonts w:ascii="Cambria" w:hAnsi="Cambria"/>
          <w:b/>
          <w:bCs/>
          <w:iCs/>
          <w:sz w:val="28"/>
          <w:szCs w:val="28"/>
        </w:rPr>
        <w:lastRenderedPageBreak/>
        <w:t>Questions and Communications</w:t>
      </w:r>
      <w:bookmarkEnd w:id="248"/>
      <w:bookmarkEnd w:id="249"/>
      <w:bookmarkEnd w:id="250"/>
      <w:bookmarkEnd w:id="251"/>
      <w:r w:rsidRPr="000E0010">
        <w:rPr>
          <w:rFonts w:ascii="Cambria" w:hAnsi="Cambria"/>
          <w:b/>
          <w:bCs/>
          <w:iCs/>
          <w:sz w:val="28"/>
          <w:szCs w:val="28"/>
        </w:rPr>
        <w:t xml:space="preserve"> </w:t>
      </w:r>
    </w:p>
    <w:p w14:paraId="7EBE5491" w14:textId="18D53F5A" w:rsidR="00512C05" w:rsidRPr="000E0010" w:rsidRDefault="00512C05" w:rsidP="006B5F4D">
      <w:pPr>
        <w:spacing w:after="240"/>
        <w:jc w:val="both"/>
        <w:rPr>
          <w:rFonts w:asciiTheme="minorHAnsi" w:hAnsiTheme="minorHAnsi"/>
        </w:rPr>
      </w:pPr>
      <w:r w:rsidRPr="000E0010">
        <w:rPr>
          <w:rFonts w:asciiTheme="minorHAnsi" w:hAnsiTheme="minorHAnsi"/>
          <w:b/>
        </w:rPr>
        <w:t>Technical or program-related questions</w:t>
      </w:r>
      <w:r w:rsidRPr="000E0010">
        <w:rPr>
          <w:rFonts w:asciiTheme="minorHAnsi" w:hAnsiTheme="minorHAnsi"/>
        </w:rPr>
        <w:t xml:space="preserve"> related to this RFP should be submitted by email to the RFP email address at </w:t>
      </w:r>
      <w:hyperlink r:id="rId24" w:history="1">
        <w:r w:rsidR="000E0010" w:rsidRPr="006028F4">
          <w:rPr>
            <w:rStyle w:val="Hyperlink"/>
            <w:rFonts w:asciiTheme="minorHAnsi" w:hAnsiTheme="minorHAnsi"/>
          </w:rPr>
          <w:t>DemandResponse@pse.com</w:t>
        </w:r>
      </w:hyperlink>
      <w:r w:rsidR="000E0010">
        <w:rPr>
          <w:rFonts w:asciiTheme="minorHAnsi" w:hAnsiTheme="minorHAnsi"/>
        </w:rPr>
        <w:t xml:space="preserve"> </w:t>
      </w:r>
      <w:r w:rsidRPr="000E0010">
        <w:rPr>
          <w:rFonts w:asciiTheme="minorHAnsi" w:hAnsiTheme="minorHAnsi"/>
        </w:rPr>
        <w:t xml:space="preserve">after issuance of this RFP. Questions should be provided in writing </w:t>
      </w:r>
      <w:r w:rsidRPr="00C868FD">
        <w:rPr>
          <w:rFonts w:asciiTheme="minorHAnsi" w:hAnsiTheme="minorHAnsi"/>
        </w:rPr>
        <w:t xml:space="preserve">by </w:t>
      </w:r>
      <w:r w:rsidR="009B6A33" w:rsidRPr="00C868FD">
        <w:rPr>
          <w:rFonts w:asciiTheme="minorHAnsi" w:hAnsiTheme="minorHAnsi"/>
        </w:rPr>
        <w:t xml:space="preserve">August </w:t>
      </w:r>
      <w:r w:rsidR="00C868FD" w:rsidRPr="00C868FD">
        <w:rPr>
          <w:rFonts w:asciiTheme="minorHAnsi" w:hAnsiTheme="minorHAnsi"/>
        </w:rPr>
        <w:t>21</w:t>
      </w:r>
      <w:r w:rsidR="009B6A33" w:rsidRPr="00C868FD">
        <w:rPr>
          <w:rFonts w:asciiTheme="minorHAnsi" w:hAnsiTheme="minorHAnsi"/>
        </w:rPr>
        <w:t>, 20</w:t>
      </w:r>
      <w:r w:rsidR="00C868FD" w:rsidRPr="00C868FD">
        <w:rPr>
          <w:rFonts w:asciiTheme="minorHAnsi" w:hAnsiTheme="minorHAnsi"/>
        </w:rPr>
        <w:t>20</w:t>
      </w:r>
      <w:r w:rsidRPr="00C868FD">
        <w:rPr>
          <w:rFonts w:asciiTheme="minorHAnsi" w:hAnsiTheme="minorHAnsi"/>
        </w:rPr>
        <w:t>.</w:t>
      </w:r>
      <w:r w:rsidRPr="000E0010">
        <w:rPr>
          <w:rFonts w:asciiTheme="minorHAnsi" w:hAnsiTheme="minorHAnsi"/>
        </w:rPr>
        <w:t xml:space="preserve"> </w:t>
      </w:r>
    </w:p>
    <w:p w14:paraId="50E4DA9B" w14:textId="6C1DB5A0" w:rsidR="00512C05" w:rsidRPr="000E0010" w:rsidRDefault="00512C05" w:rsidP="006B5F4D">
      <w:pPr>
        <w:keepNext/>
        <w:spacing w:after="240"/>
        <w:jc w:val="both"/>
        <w:rPr>
          <w:rFonts w:asciiTheme="minorHAnsi" w:hAnsiTheme="minorHAnsi"/>
        </w:rPr>
      </w:pPr>
      <w:r w:rsidRPr="000E0010">
        <w:rPr>
          <w:rFonts w:asciiTheme="minorHAnsi" w:hAnsiTheme="minorHAnsi"/>
          <w:b/>
        </w:rPr>
        <w:t>Commercial or administrative questions</w:t>
      </w:r>
      <w:r w:rsidRPr="000E0010">
        <w:rPr>
          <w:rFonts w:asciiTheme="minorHAnsi" w:hAnsiTheme="minorHAnsi"/>
        </w:rPr>
        <w:t xml:space="preserve"> related to this RFP </w:t>
      </w:r>
      <w:r w:rsidR="000E0010">
        <w:rPr>
          <w:rFonts w:asciiTheme="minorHAnsi" w:hAnsiTheme="minorHAnsi"/>
        </w:rPr>
        <w:t>may be submitted</w:t>
      </w:r>
      <w:r w:rsidR="00144DF4">
        <w:rPr>
          <w:rFonts w:asciiTheme="minorHAnsi" w:hAnsiTheme="minorHAnsi"/>
        </w:rPr>
        <w:t xml:space="preserve"> at any time</w:t>
      </w:r>
      <w:r w:rsidR="000E0010">
        <w:rPr>
          <w:rFonts w:asciiTheme="minorHAnsi" w:hAnsiTheme="minorHAnsi"/>
        </w:rPr>
        <w:t xml:space="preserve"> by email to </w:t>
      </w:r>
      <w:hyperlink r:id="rId25" w:history="1">
        <w:r w:rsidR="000E0010" w:rsidRPr="006028F4">
          <w:rPr>
            <w:rStyle w:val="Hyperlink"/>
            <w:rFonts w:asciiTheme="minorHAnsi" w:hAnsiTheme="minorHAnsi"/>
          </w:rPr>
          <w:t>DemandResponse@pse.com</w:t>
        </w:r>
      </w:hyperlink>
      <w:r w:rsidR="000E0010">
        <w:rPr>
          <w:rFonts w:asciiTheme="minorHAnsi" w:hAnsiTheme="minorHAnsi"/>
        </w:rPr>
        <w:t xml:space="preserve">. </w:t>
      </w:r>
    </w:p>
    <w:p w14:paraId="76A355CE" w14:textId="77777777" w:rsidR="00512C05" w:rsidRPr="000E0010" w:rsidRDefault="00512C05" w:rsidP="006B5F4D">
      <w:pPr>
        <w:spacing w:after="240"/>
        <w:jc w:val="both"/>
        <w:rPr>
          <w:rFonts w:asciiTheme="minorHAnsi" w:hAnsiTheme="minorHAnsi"/>
        </w:rPr>
      </w:pPr>
      <w:r w:rsidRPr="000E0010">
        <w:rPr>
          <w:rFonts w:asciiTheme="minorHAnsi" w:hAnsiTheme="minorHAnsi"/>
        </w:rPr>
        <w:t>No other contact with PSE employees or its contractors related to this RFP shall be made throughout this entire process. Any unauthorized contact may result in immediate disqualification.</w:t>
      </w:r>
    </w:p>
    <w:p w14:paraId="731FB672" w14:textId="774801F1" w:rsidR="00512C05" w:rsidRPr="000E0010" w:rsidRDefault="00512C05" w:rsidP="006B5F4D">
      <w:pPr>
        <w:spacing w:after="240"/>
        <w:jc w:val="both"/>
        <w:rPr>
          <w:rFonts w:asciiTheme="minorHAnsi" w:hAnsiTheme="minorHAnsi"/>
        </w:rPr>
      </w:pPr>
      <w:r w:rsidRPr="000E0010">
        <w:rPr>
          <w:rFonts w:asciiTheme="minorHAnsi" w:hAnsiTheme="minorHAnsi"/>
          <w:b/>
        </w:rPr>
        <w:t>RFP website:</w:t>
      </w:r>
      <w:r w:rsidRPr="000E0010">
        <w:rPr>
          <w:rFonts w:asciiTheme="minorHAnsi" w:hAnsiTheme="minorHAnsi"/>
        </w:rPr>
        <w:t xml:space="preserve"> RFP documents, responses to bidder questions, and other relevant material will be posted to PSE’s RFP web site at </w:t>
      </w:r>
      <w:hyperlink r:id="rId26" w:history="1">
        <w:r w:rsidR="00C868FD" w:rsidRPr="00C868FD">
          <w:rPr>
            <w:rStyle w:val="Hyperlink"/>
            <w:rFonts w:asciiTheme="minorHAnsi" w:hAnsiTheme="minorHAnsi"/>
            <w:highlight w:val="yellow"/>
          </w:rPr>
          <w:t>https://pse.com/DR_RFP</w:t>
        </w:r>
      </w:hyperlink>
      <w:r w:rsidRPr="00C868FD">
        <w:rPr>
          <w:rFonts w:asciiTheme="minorHAnsi" w:hAnsiTheme="minorHAnsi"/>
          <w:highlight w:val="yellow"/>
        </w:rPr>
        <w:t>.</w:t>
      </w:r>
      <w:r w:rsidR="00144DF4">
        <w:rPr>
          <w:rFonts w:asciiTheme="minorHAnsi" w:hAnsiTheme="minorHAnsi"/>
        </w:rPr>
        <w:t xml:space="preserve"> </w:t>
      </w:r>
      <w:r w:rsidRPr="000E0010">
        <w:rPr>
          <w:rFonts w:asciiTheme="minorHAnsi" w:hAnsiTheme="minorHAnsi"/>
        </w:rPr>
        <w:t xml:space="preserve"> </w:t>
      </w:r>
    </w:p>
    <w:p w14:paraId="22A721EF" w14:textId="77777777" w:rsidR="00512C05" w:rsidRPr="000E0010" w:rsidRDefault="00512C05" w:rsidP="00512C05">
      <w:pPr>
        <w:keepNext/>
        <w:numPr>
          <w:ilvl w:val="1"/>
          <w:numId w:val="1"/>
        </w:numPr>
        <w:spacing w:after="240"/>
        <w:outlineLvl w:val="1"/>
        <w:rPr>
          <w:rFonts w:ascii="Cambria" w:hAnsi="Cambria"/>
          <w:b/>
          <w:bCs/>
          <w:iCs/>
          <w:sz w:val="28"/>
          <w:szCs w:val="28"/>
        </w:rPr>
      </w:pPr>
      <w:bookmarkStart w:id="252" w:name="_Toc432593376"/>
      <w:bookmarkStart w:id="253" w:name="_Toc441502585"/>
      <w:bookmarkStart w:id="254" w:name="_Toc453683143"/>
      <w:bookmarkStart w:id="255" w:name="_Toc39219185"/>
      <w:r w:rsidRPr="000E0010">
        <w:rPr>
          <w:rFonts w:ascii="Cambria" w:hAnsi="Cambria"/>
          <w:b/>
          <w:bCs/>
          <w:iCs/>
          <w:sz w:val="28"/>
          <w:szCs w:val="28"/>
        </w:rPr>
        <w:t>Submission of Proposal Responses</w:t>
      </w:r>
      <w:bookmarkEnd w:id="252"/>
      <w:bookmarkEnd w:id="253"/>
      <w:bookmarkEnd w:id="254"/>
      <w:bookmarkEnd w:id="255"/>
      <w:r w:rsidRPr="000E0010">
        <w:rPr>
          <w:rFonts w:ascii="Cambria" w:hAnsi="Cambria"/>
          <w:b/>
          <w:bCs/>
          <w:iCs/>
          <w:sz w:val="28"/>
          <w:szCs w:val="28"/>
        </w:rPr>
        <w:t xml:space="preserve"> </w:t>
      </w:r>
    </w:p>
    <w:p w14:paraId="6CF6A67D" w14:textId="77777777" w:rsidR="00D57C4D" w:rsidRDefault="00512C05" w:rsidP="006B5F4D">
      <w:pPr>
        <w:spacing w:after="240"/>
        <w:jc w:val="both"/>
        <w:rPr>
          <w:rFonts w:asciiTheme="minorHAnsi" w:hAnsiTheme="minorHAnsi"/>
        </w:rPr>
      </w:pPr>
      <w:r w:rsidRPr="008878B3">
        <w:rPr>
          <w:rFonts w:asciiTheme="minorHAnsi" w:hAnsiTheme="minorHAnsi"/>
        </w:rPr>
        <w:t>Bidders must submit both hard copy and electronic versions of their proposals by the due date and time listed below. Any proposals received after this date and time may be rejected. Proposals that do not contain the information requested in this RFP may also be rejected at PSE’s sole and absolute discretion.</w:t>
      </w:r>
    </w:p>
    <w:p w14:paraId="0A57B139" w14:textId="2FD98D27" w:rsidR="00D57C4D" w:rsidRPr="00D57C4D" w:rsidRDefault="00512C05" w:rsidP="006B5F4D">
      <w:pPr>
        <w:numPr>
          <w:ilvl w:val="0"/>
          <w:numId w:val="37"/>
        </w:numPr>
        <w:spacing w:after="240"/>
        <w:jc w:val="both"/>
        <w:rPr>
          <w:rFonts w:asciiTheme="minorHAnsi" w:hAnsiTheme="minorHAnsi"/>
          <w:bCs/>
        </w:rPr>
      </w:pPr>
      <w:r w:rsidRPr="00D57C4D">
        <w:rPr>
          <w:rFonts w:asciiTheme="minorHAnsi" w:hAnsiTheme="minorHAnsi"/>
          <w:b/>
          <w:bCs/>
        </w:rPr>
        <w:t xml:space="preserve">Deadline for Submission </w:t>
      </w:r>
      <w:r w:rsidRPr="00D57C4D">
        <w:rPr>
          <w:rFonts w:asciiTheme="minorHAnsi" w:hAnsiTheme="minorHAnsi"/>
          <w:bCs/>
        </w:rPr>
        <w:t xml:space="preserve">– </w:t>
      </w:r>
      <w:r w:rsidR="00C868FD">
        <w:rPr>
          <w:rFonts w:asciiTheme="minorHAnsi" w:hAnsiTheme="minorHAnsi"/>
          <w:bCs/>
        </w:rPr>
        <w:t>September 4, 2020</w:t>
      </w:r>
      <w:r w:rsidRPr="00D57C4D">
        <w:rPr>
          <w:rFonts w:asciiTheme="minorHAnsi" w:hAnsiTheme="minorHAnsi"/>
          <w:bCs/>
        </w:rPr>
        <w:t xml:space="preserve"> at 5:00 p.m. (Pacific Time) for electronic copies to be received by PSE. Hard copies must be postmarked or shipped by the deadline, but may be received by PSE the following business day.</w:t>
      </w:r>
    </w:p>
    <w:p w14:paraId="6830D6D8" w14:textId="77777777" w:rsidR="00D57C4D" w:rsidRPr="00D57C4D" w:rsidRDefault="00512C05" w:rsidP="006B5F4D">
      <w:pPr>
        <w:numPr>
          <w:ilvl w:val="0"/>
          <w:numId w:val="37"/>
        </w:numPr>
        <w:spacing w:after="240"/>
        <w:jc w:val="both"/>
        <w:rPr>
          <w:rFonts w:asciiTheme="minorHAnsi" w:hAnsiTheme="minorHAnsi"/>
          <w:bCs/>
        </w:rPr>
      </w:pPr>
      <w:r w:rsidRPr="00D57C4D">
        <w:rPr>
          <w:rFonts w:asciiTheme="minorHAnsi" w:hAnsiTheme="minorHAnsi"/>
          <w:b/>
          <w:bCs/>
        </w:rPr>
        <w:t xml:space="preserve">Proposal Submission </w:t>
      </w:r>
      <w:r w:rsidRPr="00D57C4D">
        <w:rPr>
          <w:rFonts w:asciiTheme="minorHAnsi" w:hAnsiTheme="minorHAnsi"/>
          <w:bCs/>
        </w:rPr>
        <w:t>– Bidders are required to submit both hard copies and electronic copies of their proposal as follows:</w:t>
      </w:r>
    </w:p>
    <w:p w14:paraId="6F16EA2F" w14:textId="199477AE" w:rsidR="00D57C4D" w:rsidRDefault="00512C05" w:rsidP="006B5F4D">
      <w:pPr>
        <w:spacing w:after="240"/>
        <w:ind w:left="360"/>
        <w:jc w:val="both"/>
        <w:rPr>
          <w:rFonts w:asciiTheme="minorHAnsi" w:hAnsiTheme="minorHAnsi"/>
          <w:szCs w:val="22"/>
        </w:rPr>
      </w:pPr>
      <w:r w:rsidRPr="008878B3">
        <w:rPr>
          <w:rFonts w:asciiTheme="minorHAnsi" w:hAnsiTheme="minorHAnsi"/>
          <w:b/>
          <w:szCs w:val="22"/>
        </w:rPr>
        <w:t>Hard copies.</w:t>
      </w:r>
      <w:r w:rsidRPr="008878B3">
        <w:rPr>
          <w:rFonts w:asciiTheme="minorHAnsi" w:hAnsiTheme="minorHAnsi"/>
          <w:szCs w:val="22"/>
        </w:rPr>
        <w:t xml:space="preserve"> Bidder shall submit </w:t>
      </w:r>
      <w:r w:rsidR="00594BDE">
        <w:rPr>
          <w:rFonts w:asciiTheme="minorHAnsi" w:hAnsiTheme="minorHAnsi"/>
          <w:b/>
          <w:szCs w:val="22"/>
        </w:rPr>
        <w:t>two</w:t>
      </w:r>
      <w:r w:rsidRPr="008878B3">
        <w:rPr>
          <w:rFonts w:asciiTheme="minorHAnsi" w:hAnsiTheme="minorHAnsi"/>
          <w:b/>
          <w:szCs w:val="22"/>
        </w:rPr>
        <w:t xml:space="preserve"> (</w:t>
      </w:r>
      <w:r w:rsidR="00594BDE">
        <w:rPr>
          <w:rFonts w:asciiTheme="minorHAnsi" w:hAnsiTheme="minorHAnsi"/>
          <w:b/>
          <w:szCs w:val="22"/>
        </w:rPr>
        <w:t>2</w:t>
      </w:r>
      <w:r w:rsidRPr="008878B3">
        <w:rPr>
          <w:rFonts w:asciiTheme="minorHAnsi" w:hAnsiTheme="minorHAnsi"/>
          <w:b/>
          <w:szCs w:val="22"/>
        </w:rPr>
        <w:t xml:space="preserve">) hard copies </w:t>
      </w:r>
      <w:r w:rsidRPr="008878B3">
        <w:rPr>
          <w:rFonts w:asciiTheme="minorHAnsi" w:hAnsiTheme="minorHAnsi"/>
          <w:szCs w:val="22"/>
        </w:rPr>
        <w:t>of their proposal. Hard copies should include the Technical Proposal Documents, and any other attachments or supplemental materials that bidder wishes to provide (see Bidder Checklist in Section 6 above). Responses to the Pricing Attachment should be contained in a separately bound document, but may be included in the same package. Proposals must be enclosed in a sealed envelope or box clearly marked “D</w:t>
      </w:r>
      <w:r w:rsidR="00B82254" w:rsidRPr="008878B3">
        <w:rPr>
          <w:rFonts w:asciiTheme="minorHAnsi" w:hAnsiTheme="minorHAnsi"/>
          <w:szCs w:val="22"/>
        </w:rPr>
        <w:t xml:space="preserve">emand </w:t>
      </w:r>
      <w:r w:rsidRPr="008878B3">
        <w:rPr>
          <w:rFonts w:asciiTheme="minorHAnsi" w:hAnsiTheme="minorHAnsi"/>
          <w:szCs w:val="22"/>
        </w:rPr>
        <w:t>R</w:t>
      </w:r>
      <w:r w:rsidR="00B82254" w:rsidRPr="008878B3">
        <w:rPr>
          <w:rFonts w:asciiTheme="minorHAnsi" w:hAnsiTheme="minorHAnsi"/>
          <w:szCs w:val="22"/>
        </w:rPr>
        <w:t>esponse</w:t>
      </w:r>
      <w:r w:rsidRPr="008878B3">
        <w:rPr>
          <w:rFonts w:asciiTheme="minorHAnsi" w:hAnsiTheme="minorHAnsi"/>
          <w:szCs w:val="22"/>
        </w:rPr>
        <w:t xml:space="preserve"> Proposal” and sent to the following address:</w:t>
      </w:r>
    </w:p>
    <w:p w14:paraId="5DDE7EC2" w14:textId="4947F50F" w:rsidR="00D57C4D" w:rsidRPr="005A4508" w:rsidRDefault="00512C05" w:rsidP="006B5F4D">
      <w:pPr>
        <w:ind w:left="360"/>
        <w:rPr>
          <w:rFonts w:asciiTheme="minorHAnsi" w:hAnsiTheme="minorHAnsi"/>
          <w:bCs/>
          <w:szCs w:val="22"/>
        </w:rPr>
      </w:pPr>
      <w:r w:rsidRPr="005A4508">
        <w:rPr>
          <w:rFonts w:asciiTheme="minorHAnsi" w:hAnsiTheme="minorHAnsi"/>
          <w:bCs/>
          <w:szCs w:val="22"/>
        </w:rPr>
        <w:t xml:space="preserve">Attn: </w:t>
      </w:r>
      <w:r w:rsidR="00A15B27" w:rsidRPr="005A4508">
        <w:rPr>
          <w:rFonts w:asciiTheme="minorHAnsi" w:hAnsiTheme="minorHAnsi"/>
          <w:bCs/>
          <w:szCs w:val="22"/>
        </w:rPr>
        <w:t>Demand Response</w:t>
      </w:r>
      <w:r w:rsidRPr="005A4508">
        <w:rPr>
          <w:rFonts w:asciiTheme="minorHAnsi" w:hAnsiTheme="minorHAnsi"/>
          <w:szCs w:val="22"/>
        </w:rPr>
        <w:br/>
      </w:r>
      <w:r w:rsidRPr="005A4508">
        <w:rPr>
          <w:rFonts w:asciiTheme="minorHAnsi" w:hAnsiTheme="minorHAnsi"/>
          <w:bCs/>
          <w:szCs w:val="22"/>
        </w:rPr>
        <w:t>Puget Sound Energy</w:t>
      </w:r>
      <w:r w:rsidRPr="005A4508">
        <w:rPr>
          <w:rFonts w:asciiTheme="minorHAnsi" w:hAnsiTheme="minorHAnsi"/>
          <w:bCs/>
          <w:szCs w:val="22"/>
        </w:rPr>
        <w:br/>
      </w:r>
      <w:r w:rsidR="005A4508" w:rsidRPr="005A4508">
        <w:rPr>
          <w:rFonts w:asciiTheme="minorHAnsi" w:hAnsiTheme="minorHAnsi"/>
          <w:bCs/>
          <w:szCs w:val="22"/>
        </w:rPr>
        <w:t>355 110</w:t>
      </w:r>
      <w:r w:rsidR="005A4508" w:rsidRPr="005A4508">
        <w:rPr>
          <w:rFonts w:asciiTheme="minorHAnsi" w:hAnsiTheme="minorHAnsi"/>
          <w:bCs/>
          <w:szCs w:val="22"/>
          <w:vertAlign w:val="superscript"/>
        </w:rPr>
        <w:t>th</w:t>
      </w:r>
      <w:r w:rsidR="005A4508" w:rsidRPr="005A4508">
        <w:rPr>
          <w:rFonts w:asciiTheme="minorHAnsi" w:hAnsiTheme="minorHAnsi"/>
          <w:bCs/>
          <w:szCs w:val="22"/>
        </w:rPr>
        <w:t xml:space="preserve"> Ave NE</w:t>
      </w:r>
    </w:p>
    <w:p w14:paraId="6822EE5F" w14:textId="3BB1B8E9" w:rsidR="00A15B27" w:rsidRPr="008878B3" w:rsidRDefault="00A15B27" w:rsidP="006B5F4D">
      <w:pPr>
        <w:ind w:left="360"/>
        <w:rPr>
          <w:rFonts w:asciiTheme="minorHAnsi" w:hAnsiTheme="minorHAnsi"/>
          <w:bCs/>
          <w:szCs w:val="22"/>
        </w:rPr>
      </w:pPr>
      <w:r w:rsidRPr="005A4508">
        <w:rPr>
          <w:rFonts w:asciiTheme="minorHAnsi" w:hAnsiTheme="minorHAnsi"/>
          <w:bCs/>
          <w:szCs w:val="22"/>
        </w:rPr>
        <w:t>Bellevue, WA 98004</w:t>
      </w:r>
    </w:p>
    <w:p w14:paraId="478D1AFD" w14:textId="77777777" w:rsidR="00A15B27" w:rsidRPr="008878B3" w:rsidRDefault="00A15B27" w:rsidP="00A15B27">
      <w:pPr>
        <w:keepNext/>
        <w:ind w:left="1440"/>
        <w:rPr>
          <w:rFonts w:asciiTheme="minorHAnsi" w:hAnsiTheme="minorHAnsi"/>
          <w:bCs/>
          <w:szCs w:val="22"/>
        </w:rPr>
      </w:pPr>
    </w:p>
    <w:p w14:paraId="5A8ABA45" w14:textId="39606DE7" w:rsidR="00512C05" w:rsidRPr="008878B3" w:rsidRDefault="00512C05" w:rsidP="006B5F4D">
      <w:pPr>
        <w:spacing w:after="240"/>
        <w:ind w:left="360"/>
        <w:jc w:val="both"/>
        <w:rPr>
          <w:rFonts w:asciiTheme="minorHAnsi" w:hAnsiTheme="minorHAnsi"/>
        </w:rPr>
      </w:pPr>
      <w:r w:rsidRPr="008878B3">
        <w:rPr>
          <w:rFonts w:asciiTheme="minorHAnsi" w:hAnsiTheme="minorHAnsi"/>
          <w:b/>
        </w:rPr>
        <w:t>Electronic copies.</w:t>
      </w:r>
      <w:r w:rsidRPr="008878B3">
        <w:rPr>
          <w:rFonts w:asciiTheme="minorHAnsi" w:hAnsiTheme="minorHAnsi"/>
        </w:rPr>
        <w:t xml:space="preserve"> In addition to the hard copies, bidders shall email </w:t>
      </w:r>
      <w:r w:rsidRPr="008878B3">
        <w:rPr>
          <w:rFonts w:asciiTheme="minorHAnsi" w:hAnsiTheme="minorHAnsi"/>
          <w:b/>
        </w:rPr>
        <w:t>two electronic copies</w:t>
      </w:r>
      <w:r w:rsidRPr="008878B3">
        <w:rPr>
          <w:rFonts w:asciiTheme="minorHAnsi" w:hAnsiTheme="minorHAnsi"/>
        </w:rPr>
        <w:t xml:space="preserve"> of their full proposal to</w:t>
      </w:r>
      <w:r w:rsidR="00934897" w:rsidRPr="008878B3">
        <w:rPr>
          <w:rFonts w:asciiTheme="minorHAnsi" w:hAnsiTheme="minorHAnsi"/>
        </w:rPr>
        <w:t xml:space="preserve"> </w:t>
      </w:r>
      <w:hyperlink r:id="rId27" w:history="1">
        <w:r w:rsidR="00934897" w:rsidRPr="008878B3">
          <w:rPr>
            <w:rStyle w:val="Hyperlink"/>
            <w:rFonts w:asciiTheme="minorHAnsi" w:hAnsiTheme="minorHAnsi"/>
          </w:rPr>
          <w:t>DemandResponse@pse.com</w:t>
        </w:r>
      </w:hyperlink>
      <w:r w:rsidRPr="008878B3">
        <w:rPr>
          <w:rFonts w:asciiTheme="minorHAnsi" w:hAnsiTheme="minorHAnsi"/>
        </w:rPr>
        <w:t xml:space="preserve">. One copy should be in PDF format, for internal distribution, and a second in Microsoft Word for purposes of facilitating preparation </w:t>
      </w:r>
      <w:r w:rsidRPr="008878B3">
        <w:rPr>
          <w:rFonts w:asciiTheme="minorHAnsi" w:hAnsiTheme="minorHAnsi"/>
        </w:rPr>
        <w:lastRenderedPageBreak/>
        <w:t>of contracts. Electronic copies should be organized into the following separate files (see Bidder Checklist in Section 6 above):</w:t>
      </w:r>
    </w:p>
    <w:p w14:paraId="1718DA96" w14:textId="395C443F" w:rsidR="00512C05" w:rsidRPr="008878B3" w:rsidRDefault="00512C05" w:rsidP="006B5F4D">
      <w:pPr>
        <w:numPr>
          <w:ilvl w:val="0"/>
          <w:numId w:val="40"/>
        </w:numPr>
        <w:ind w:left="1080"/>
        <w:jc w:val="both"/>
        <w:rPr>
          <w:rFonts w:asciiTheme="minorHAnsi" w:hAnsiTheme="minorHAnsi"/>
        </w:rPr>
      </w:pPr>
      <w:r w:rsidRPr="008878B3">
        <w:rPr>
          <w:rFonts w:asciiTheme="minorHAnsi" w:hAnsiTheme="minorHAnsi"/>
        </w:rPr>
        <w:t xml:space="preserve">Technical Proposal </w:t>
      </w:r>
    </w:p>
    <w:p w14:paraId="522D927B" w14:textId="77777777" w:rsidR="00512C05" w:rsidRPr="008878B3" w:rsidRDefault="00512C05" w:rsidP="006B5F4D">
      <w:pPr>
        <w:numPr>
          <w:ilvl w:val="0"/>
          <w:numId w:val="40"/>
        </w:numPr>
        <w:ind w:left="1080"/>
        <w:jc w:val="both"/>
        <w:rPr>
          <w:rFonts w:asciiTheme="minorHAnsi" w:hAnsiTheme="minorHAnsi"/>
        </w:rPr>
      </w:pPr>
      <w:r w:rsidRPr="008878B3">
        <w:rPr>
          <w:rFonts w:asciiTheme="minorHAnsi" w:hAnsiTheme="minorHAnsi"/>
        </w:rPr>
        <w:t>Pricing Proposal</w:t>
      </w:r>
    </w:p>
    <w:p w14:paraId="31809EB5" w14:textId="77777777" w:rsidR="00512C05" w:rsidRPr="008878B3" w:rsidRDefault="00512C05" w:rsidP="006B5F4D">
      <w:pPr>
        <w:numPr>
          <w:ilvl w:val="0"/>
          <w:numId w:val="40"/>
        </w:numPr>
        <w:spacing w:after="240"/>
        <w:ind w:left="1080"/>
        <w:jc w:val="both"/>
        <w:rPr>
          <w:rFonts w:asciiTheme="minorHAnsi" w:hAnsiTheme="minorHAnsi"/>
        </w:rPr>
      </w:pPr>
      <w:r w:rsidRPr="008878B3">
        <w:rPr>
          <w:rFonts w:asciiTheme="minorHAnsi" w:hAnsiTheme="minorHAnsi"/>
        </w:rPr>
        <w:t>Other attachments or supplemental materials.</w:t>
      </w:r>
    </w:p>
    <w:p w14:paraId="2E555C39" w14:textId="5A8848DF" w:rsidR="00512C05" w:rsidRPr="008878B3" w:rsidRDefault="00512C05" w:rsidP="006B5F4D">
      <w:pPr>
        <w:spacing w:after="240"/>
        <w:ind w:left="360"/>
        <w:jc w:val="both"/>
        <w:rPr>
          <w:rFonts w:asciiTheme="minorHAnsi" w:hAnsiTheme="minorHAnsi"/>
        </w:rPr>
      </w:pPr>
      <w:r w:rsidRPr="008878B3">
        <w:rPr>
          <w:rFonts w:asciiTheme="minorHAnsi" w:hAnsiTheme="minorHAnsi"/>
          <w:u w:val="single"/>
        </w:rPr>
        <w:t>Important</w:t>
      </w:r>
      <w:r w:rsidRPr="008878B3">
        <w:rPr>
          <w:rFonts w:asciiTheme="minorHAnsi" w:hAnsiTheme="minorHAnsi"/>
        </w:rPr>
        <w:t>: Please note that emails with attachments larger than 10MB may not pass through PSE’s firewall. Bids should be submitted via separate emails if necessary to ensure that attachments do not exceed this limit.</w:t>
      </w:r>
    </w:p>
    <w:p w14:paraId="1BBFC1B6" w14:textId="77777777" w:rsidR="00512C05" w:rsidRPr="008878B3" w:rsidRDefault="00512C05" w:rsidP="006B5F4D">
      <w:pPr>
        <w:numPr>
          <w:ilvl w:val="0"/>
          <w:numId w:val="37"/>
        </w:numPr>
        <w:spacing w:after="240"/>
        <w:jc w:val="both"/>
        <w:rPr>
          <w:rFonts w:asciiTheme="minorHAnsi" w:hAnsiTheme="minorHAnsi"/>
        </w:rPr>
      </w:pPr>
      <w:r w:rsidRPr="008878B3">
        <w:rPr>
          <w:rFonts w:asciiTheme="minorHAnsi" w:hAnsiTheme="minorHAnsi"/>
          <w:b/>
          <w:bCs/>
        </w:rPr>
        <w:t xml:space="preserve">Verification of Receipt of Proposal </w:t>
      </w:r>
      <w:r w:rsidRPr="008878B3">
        <w:rPr>
          <w:rFonts w:asciiTheme="minorHAnsi" w:hAnsiTheme="minorHAnsi"/>
        </w:rPr>
        <w:t xml:space="preserve">– It is the bidder’s sole responsibility to ensure that hard copies of its proposal are sent by the deadline and received at the address specified above no later than the following business day. </w:t>
      </w:r>
    </w:p>
    <w:p w14:paraId="26773624" w14:textId="77777777" w:rsidR="00512C05" w:rsidRPr="008878B3" w:rsidRDefault="00512C05" w:rsidP="006B5F4D">
      <w:pPr>
        <w:numPr>
          <w:ilvl w:val="0"/>
          <w:numId w:val="37"/>
        </w:numPr>
        <w:spacing w:after="240"/>
        <w:jc w:val="both"/>
        <w:rPr>
          <w:rFonts w:asciiTheme="minorHAnsi" w:hAnsiTheme="minorHAnsi"/>
        </w:rPr>
      </w:pPr>
      <w:r w:rsidRPr="008878B3">
        <w:rPr>
          <w:rFonts w:asciiTheme="minorHAnsi" w:hAnsiTheme="minorHAnsi"/>
          <w:b/>
          <w:bCs/>
        </w:rPr>
        <w:t>Errors or Omissions –</w:t>
      </w:r>
      <w:r w:rsidRPr="008878B3">
        <w:rPr>
          <w:rFonts w:asciiTheme="minorHAnsi" w:hAnsiTheme="minorHAnsi"/>
        </w:rPr>
        <w:t xml:space="preserve"> A bidder that discovers an error or omission in its proposal response package may withdraw that package and resubmit one, provided that it does so before the deadline for submission of proposal responses.</w:t>
      </w:r>
    </w:p>
    <w:p w14:paraId="4664C072" w14:textId="77777777" w:rsidR="00512C05" w:rsidRPr="008878B3" w:rsidRDefault="00512C05" w:rsidP="006B5F4D">
      <w:pPr>
        <w:numPr>
          <w:ilvl w:val="0"/>
          <w:numId w:val="37"/>
        </w:numPr>
        <w:spacing w:after="240"/>
        <w:jc w:val="both"/>
        <w:rPr>
          <w:rFonts w:asciiTheme="minorHAnsi" w:hAnsiTheme="minorHAnsi"/>
        </w:rPr>
      </w:pPr>
      <w:r w:rsidRPr="008878B3">
        <w:rPr>
          <w:rFonts w:asciiTheme="minorHAnsi" w:hAnsiTheme="minorHAnsi"/>
          <w:b/>
          <w:bCs/>
        </w:rPr>
        <w:t>RFP Withdrawal</w:t>
      </w:r>
      <w:r w:rsidRPr="008878B3">
        <w:rPr>
          <w:rFonts w:asciiTheme="minorHAnsi" w:hAnsiTheme="minorHAnsi"/>
        </w:rPr>
        <w:t xml:space="preserve"> – PSE reserves the sole and absolute right to withdraw this RFP at any time before the duly authorized execution of the contract/purchase order with bidders for any reason including, but not limited to, action by the Washington Utilities and Transportation Commission (UTC) or changes in forecasted resource needs. In its sole and absolute discretion, PSE may accept or reject any or all proposals, and may accept other than the lowest-cost proposal. PSE will not assume any liability, under any circumstances, to any bidder submitting a proposal in response to this RFP. </w:t>
      </w:r>
    </w:p>
    <w:p w14:paraId="2237A630" w14:textId="77777777" w:rsidR="00512C05" w:rsidRPr="008878B3" w:rsidRDefault="00512C05" w:rsidP="006B5F4D">
      <w:pPr>
        <w:numPr>
          <w:ilvl w:val="0"/>
          <w:numId w:val="37"/>
        </w:numPr>
        <w:spacing w:after="240"/>
        <w:jc w:val="both"/>
        <w:rPr>
          <w:rFonts w:asciiTheme="minorHAnsi" w:hAnsiTheme="minorHAnsi"/>
        </w:rPr>
      </w:pPr>
      <w:r w:rsidRPr="008878B3">
        <w:rPr>
          <w:rFonts w:asciiTheme="minorHAnsi" w:hAnsiTheme="minorHAnsi"/>
          <w:b/>
          <w:bCs/>
        </w:rPr>
        <w:t>Proposal Preparation Costs</w:t>
      </w:r>
      <w:r w:rsidRPr="008878B3">
        <w:rPr>
          <w:rFonts w:asciiTheme="minorHAnsi" w:hAnsiTheme="minorHAnsi"/>
        </w:rPr>
        <w:t xml:space="preserve"> – Bidder accepts any and all costs and expenses incurred prior to the duly authorized execution of the contract/purchase order and will not seek any costs and expenses from PSE. This includes proposal preparation and any requested on-site interviews or contract negotiation expenses.</w:t>
      </w:r>
    </w:p>
    <w:p w14:paraId="4BEF51EF" w14:textId="41627809" w:rsidR="00512C05" w:rsidRPr="00144DF4" w:rsidRDefault="00512C05" w:rsidP="006B5F4D">
      <w:pPr>
        <w:numPr>
          <w:ilvl w:val="0"/>
          <w:numId w:val="37"/>
        </w:numPr>
        <w:spacing w:after="240"/>
        <w:jc w:val="both"/>
        <w:rPr>
          <w:rFonts w:asciiTheme="minorHAnsi" w:hAnsiTheme="minorHAnsi"/>
        </w:rPr>
      </w:pPr>
      <w:r w:rsidRPr="008878B3">
        <w:rPr>
          <w:rFonts w:asciiTheme="minorHAnsi" w:hAnsiTheme="minorHAnsi"/>
          <w:b/>
          <w:bCs/>
        </w:rPr>
        <w:t>Proposal Confidentiality</w:t>
      </w:r>
      <w:r w:rsidRPr="008878B3">
        <w:rPr>
          <w:rFonts w:asciiTheme="minorHAnsi" w:hAnsiTheme="minorHAnsi"/>
        </w:rPr>
        <w:t xml:space="preserve"> – To the extent possible, PSE will attempt to keep submitted proposals confidential. However, it is possible that proposals may be requested by the WUTC for review, or by other interveners, and as such, full assurance of complete confidentiality is not possible. To the extent required by law or regulatory order, PSE will </w:t>
      </w:r>
      <w:r w:rsidRPr="00144DF4">
        <w:rPr>
          <w:rFonts w:asciiTheme="minorHAnsi" w:hAnsiTheme="minorHAnsi"/>
        </w:rPr>
        <w:t>make available to the public a summary of all proposals received and the final ranking of all such proposals. Furthermore, PSE will not assume any liability to a Bidder or other party as a result of any public disclosure of any proposal or contract/purchase order.</w:t>
      </w:r>
    </w:p>
    <w:p w14:paraId="37271724" w14:textId="77777777" w:rsidR="00512C05" w:rsidRPr="00144DF4" w:rsidRDefault="00512C05" w:rsidP="00512C05">
      <w:pPr>
        <w:keepNext/>
        <w:numPr>
          <w:ilvl w:val="1"/>
          <w:numId w:val="1"/>
        </w:numPr>
        <w:spacing w:after="240"/>
        <w:outlineLvl w:val="1"/>
        <w:rPr>
          <w:rFonts w:ascii="Cambria" w:hAnsi="Cambria"/>
          <w:b/>
          <w:bCs/>
          <w:iCs/>
          <w:sz w:val="28"/>
          <w:szCs w:val="28"/>
        </w:rPr>
      </w:pPr>
      <w:bookmarkStart w:id="256" w:name="_Toc432593377"/>
      <w:bookmarkStart w:id="257" w:name="_Toc441502586"/>
      <w:bookmarkStart w:id="258" w:name="_Toc453683144"/>
      <w:bookmarkStart w:id="259" w:name="_Toc39219186"/>
      <w:r w:rsidRPr="00144DF4">
        <w:rPr>
          <w:rFonts w:ascii="Cambria" w:hAnsi="Cambria"/>
          <w:b/>
          <w:bCs/>
          <w:iCs/>
          <w:sz w:val="28"/>
          <w:szCs w:val="28"/>
        </w:rPr>
        <w:t>Terms and Conditions of Submission</w:t>
      </w:r>
      <w:bookmarkEnd w:id="256"/>
      <w:bookmarkEnd w:id="257"/>
      <w:bookmarkEnd w:id="258"/>
      <w:bookmarkEnd w:id="259"/>
    </w:p>
    <w:p w14:paraId="75E7BE1D" w14:textId="77777777" w:rsidR="00512C05" w:rsidRPr="00144DF4" w:rsidRDefault="00512C05" w:rsidP="00512C05">
      <w:pPr>
        <w:spacing w:after="240"/>
        <w:rPr>
          <w:rFonts w:asciiTheme="minorHAnsi" w:hAnsiTheme="minorHAnsi"/>
        </w:rPr>
      </w:pPr>
      <w:r w:rsidRPr="00144DF4">
        <w:rPr>
          <w:rFonts w:asciiTheme="minorHAnsi" w:hAnsiTheme="minorHAnsi"/>
        </w:rPr>
        <w:t>All proposals, along with all other documentation, submitted in connection with this RFP shall become and will remain the property of PSE and will not be returned to the Bidder.</w:t>
      </w:r>
    </w:p>
    <w:p w14:paraId="56755080" w14:textId="77777777" w:rsidR="00512C05" w:rsidRPr="008878B3" w:rsidRDefault="00512C05" w:rsidP="006B5F4D">
      <w:pPr>
        <w:spacing w:after="240"/>
        <w:jc w:val="both"/>
        <w:rPr>
          <w:rFonts w:asciiTheme="minorHAnsi" w:hAnsiTheme="minorHAnsi"/>
        </w:rPr>
      </w:pPr>
      <w:r w:rsidRPr="00144DF4">
        <w:rPr>
          <w:rFonts w:asciiTheme="minorHAnsi" w:hAnsiTheme="minorHAnsi"/>
        </w:rPr>
        <w:lastRenderedPageBreak/>
        <w:t>By submitting a proposal pursuant to this RFP, Bidders acknowledge and agree that (a) they will be fully bound by the terms and conditions of this RFP and PSE Terms and Conditions in submitting their proposals, (b) they have had the opportunity to seek independent legal and financial advice of their own choosing with respect to the RFP and their proposals, (c) they have obtained all necessary authorizations, approvals and waivers, if any, required by them as a condition of submitting their proposals, (d) they are submitting their proposals subject to all applicable laws, and (e) they have not engaged and will not engage in communications with any other Bidder in the RFP concerning</w:t>
      </w:r>
      <w:r w:rsidRPr="008878B3">
        <w:rPr>
          <w:rFonts w:asciiTheme="minorHAnsi" w:hAnsiTheme="minorHAnsi"/>
        </w:rPr>
        <w:t xml:space="preserve"> the price or other economic terms contained in their proposals and have not engaged in collusion or other unlawful or unfair business practices in connection with this RFP.</w:t>
      </w:r>
    </w:p>
    <w:p w14:paraId="6D9E22FA" w14:textId="77777777" w:rsidR="00512C05" w:rsidRPr="008878B3" w:rsidRDefault="00512C05" w:rsidP="00512C05">
      <w:pPr>
        <w:keepNext/>
        <w:numPr>
          <w:ilvl w:val="2"/>
          <w:numId w:val="1"/>
        </w:numPr>
        <w:spacing w:after="240"/>
        <w:ind w:left="810"/>
        <w:outlineLvl w:val="2"/>
        <w:rPr>
          <w:rFonts w:asciiTheme="minorHAnsi" w:hAnsiTheme="minorHAnsi"/>
          <w:b/>
          <w:bCs/>
          <w:i/>
        </w:rPr>
      </w:pPr>
      <w:r w:rsidRPr="008878B3">
        <w:rPr>
          <w:rFonts w:asciiTheme="minorHAnsi" w:hAnsiTheme="minorHAnsi"/>
          <w:b/>
          <w:bCs/>
          <w:i/>
        </w:rPr>
        <w:t>Reservation of Rights and Disclaimers</w:t>
      </w:r>
    </w:p>
    <w:p w14:paraId="66B0C0E9" w14:textId="77777777" w:rsidR="00512C05" w:rsidRPr="008878B3" w:rsidRDefault="00512C05" w:rsidP="006B5F4D">
      <w:pPr>
        <w:spacing w:after="240"/>
        <w:jc w:val="both"/>
        <w:rPr>
          <w:rFonts w:asciiTheme="minorHAnsi" w:hAnsiTheme="minorHAnsi"/>
        </w:rPr>
      </w:pPr>
      <w:r w:rsidRPr="008878B3">
        <w:rPr>
          <w:rFonts w:asciiTheme="minorHAnsi" w:hAnsiTheme="minorHAnsi"/>
        </w:rPr>
        <w:t>This program and any contracts signed in association with it are and will be contingent upon Washington Utilities and Transportation Commission (UTC) approval. PSE reserves the right not to accept the proposals of any of the respondents to this RFP. PSE also reserves the right not to make an award, to re-bid the proposed program, to decline to enter into an agreement with any respondent and to terminate negotiations with any respondent, all at PSE’s sole discretion.</w:t>
      </w:r>
    </w:p>
    <w:p w14:paraId="25E5A0A9" w14:textId="07D68A31" w:rsidR="00512C05" w:rsidRPr="008878B3" w:rsidRDefault="00512C05" w:rsidP="006B5F4D">
      <w:pPr>
        <w:spacing w:after="240"/>
        <w:jc w:val="both"/>
        <w:rPr>
          <w:rFonts w:asciiTheme="minorHAnsi" w:hAnsiTheme="minorHAnsi"/>
          <w:b/>
        </w:rPr>
      </w:pPr>
      <w:r w:rsidRPr="008878B3">
        <w:rPr>
          <w:rFonts w:asciiTheme="minorHAnsi" w:hAnsiTheme="minorHAnsi"/>
        </w:rPr>
        <w:t>PSE reserves the right to revise, suspend, or terminate this RFP process and any associated schedules at its sole discretion without liability to any person or entity responding to this R</w:t>
      </w:r>
      <w:r w:rsidR="00144DF4">
        <w:rPr>
          <w:rFonts w:asciiTheme="minorHAnsi" w:hAnsiTheme="minorHAnsi"/>
        </w:rPr>
        <w:t>F</w:t>
      </w:r>
      <w:r w:rsidRPr="008878B3">
        <w:rPr>
          <w:rFonts w:asciiTheme="minorHAnsi" w:hAnsiTheme="minorHAnsi"/>
        </w:rPr>
        <w:t>P or any other person or entity. PSE will communicate by e-mail to respondents regarding any changes to this RFP, schedules, or the RFP process.</w:t>
      </w:r>
    </w:p>
    <w:p w14:paraId="75512A17" w14:textId="77777777" w:rsidR="00512C05" w:rsidRPr="008878B3" w:rsidRDefault="00512C05" w:rsidP="006B5F4D">
      <w:pPr>
        <w:spacing w:after="240"/>
        <w:jc w:val="both"/>
        <w:rPr>
          <w:rFonts w:asciiTheme="minorHAnsi" w:hAnsiTheme="minorHAnsi"/>
        </w:rPr>
      </w:pPr>
      <w:r w:rsidRPr="008878B3">
        <w:rPr>
          <w:rFonts w:asciiTheme="minorHAnsi" w:hAnsiTheme="minorHAnsi"/>
        </w:rPr>
        <w:t>Respondents who submit proposals do so without legal recourse against PSE, PSE’s parent company or affiliates, and the directors, management, employees, agents or contractors of any of them, for any reason arising out of this RFP. Respondents are solely responsible for all of their costs incurred to prepare, submit, or negotiate its proposal, a definitive agreement, or any other activity related thereto.</w:t>
      </w:r>
    </w:p>
    <w:p w14:paraId="45C8A51F" w14:textId="77777777" w:rsidR="00512C05" w:rsidRPr="008878B3" w:rsidRDefault="00512C05" w:rsidP="00512C05">
      <w:pPr>
        <w:keepNext/>
        <w:numPr>
          <w:ilvl w:val="2"/>
          <w:numId w:val="1"/>
        </w:numPr>
        <w:spacing w:after="240"/>
        <w:ind w:left="810"/>
        <w:outlineLvl w:val="2"/>
        <w:rPr>
          <w:rFonts w:asciiTheme="minorHAnsi" w:hAnsiTheme="minorHAnsi"/>
          <w:b/>
          <w:bCs/>
          <w:i/>
        </w:rPr>
      </w:pPr>
      <w:r w:rsidRPr="008878B3">
        <w:rPr>
          <w:rFonts w:asciiTheme="minorHAnsi" w:hAnsiTheme="minorHAnsi"/>
          <w:b/>
          <w:bCs/>
          <w:i/>
        </w:rPr>
        <w:t>Post Proposal Negotiation and Awarding of Contracts</w:t>
      </w:r>
    </w:p>
    <w:p w14:paraId="3D737E56" w14:textId="77777777" w:rsidR="00512C05" w:rsidRPr="008878B3" w:rsidRDefault="00512C05" w:rsidP="006B5F4D">
      <w:pPr>
        <w:spacing w:after="240"/>
        <w:jc w:val="both"/>
        <w:rPr>
          <w:rFonts w:asciiTheme="minorHAnsi" w:hAnsiTheme="minorHAnsi"/>
        </w:rPr>
      </w:pPr>
      <w:r w:rsidRPr="008878B3">
        <w:rPr>
          <w:rFonts w:asciiTheme="minorHAnsi" w:hAnsiTheme="minorHAnsi"/>
        </w:rPr>
        <w:t>PSE reserves the right to negotiate both price and non-price factors during any post-proposal negotiations with a finalist. PSE has no obligation to enter into an agreement with any respondent to this RFP and may terminate or modify this RFP at any time without liability or obligation to any respondent. This RFP shall not be construed as preventing PSE from entering into any agreement that it deems appropriate at any time before, during or after this RFP process is complete. This includes requesting a clarification of the technical proposal and pricing of a firm proposed as a subcontractor should PSE wish to enter into direct contract negotiations with only the proposed subcontractor.</w:t>
      </w:r>
    </w:p>
    <w:p w14:paraId="12C28E8C" w14:textId="77777777" w:rsidR="00512C05" w:rsidRPr="008878B3" w:rsidRDefault="00512C05" w:rsidP="00512C05">
      <w:pPr>
        <w:keepNext/>
        <w:numPr>
          <w:ilvl w:val="1"/>
          <w:numId w:val="1"/>
        </w:numPr>
        <w:spacing w:after="240"/>
        <w:outlineLvl w:val="1"/>
        <w:rPr>
          <w:rFonts w:ascii="Cambria" w:hAnsi="Cambria"/>
          <w:b/>
          <w:bCs/>
          <w:iCs/>
          <w:sz w:val="28"/>
          <w:szCs w:val="28"/>
        </w:rPr>
      </w:pPr>
      <w:bookmarkStart w:id="260" w:name="_Toc453683145"/>
      <w:bookmarkStart w:id="261" w:name="_Toc39219187"/>
      <w:r w:rsidRPr="008878B3">
        <w:rPr>
          <w:rFonts w:ascii="Cambria" w:hAnsi="Cambria"/>
          <w:b/>
          <w:bCs/>
          <w:iCs/>
          <w:sz w:val="28"/>
          <w:szCs w:val="28"/>
        </w:rPr>
        <w:lastRenderedPageBreak/>
        <w:t>Bidder Selection Process</w:t>
      </w:r>
      <w:bookmarkEnd w:id="260"/>
      <w:bookmarkEnd w:id="261"/>
    </w:p>
    <w:p w14:paraId="4CE35A83" w14:textId="77777777" w:rsidR="00512C05" w:rsidRPr="008878B3" w:rsidRDefault="00512C05" w:rsidP="00512C05">
      <w:pPr>
        <w:keepNext/>
        <w:numPr>
          <w:ilvl w:val="2"/>
          <w:numId w:val="1"/>
        </w:numPr>
        <w:spacing w:after="240"/>
        <w:ind w:left="810"/>
        <w:outlineLvl w:val="2"/>
        <w:rPr>
          <w:rFonts w:asciiTheme="minorHAnsi" w:hAnsiTheme="minorHAnsi"/>
          <w:b/>
          <w:bCs/>
          <w:i/>
        </w:rPr>
      </w:pPr>
      <w:r w:rsidRPr="008878B3">
        <w:rPr>
          <w:rFonts w:asciiTheme="minorHAnsi" w:hAnsiTheme="minorHAnsi"/>
          <w:b/>
          <w:bCs/>
          <w:i/>
        </w:rPr>
        <w:t>Minimum Qualifications</w:t>
      </w:r>
    </w:p>
    <w:p w14:paraId="491442A2" w14:textId="77777777" w:rsidR="00512C05" w:rsidRPr="008878B3" w:rsidRDefault="00512C05" w:rsidP="006B5F4D">
      <w:pPr>
        <w:spacing w:after="240"/>
        <w:jc w:val="both"/>
        <w:rPr>
          <w:rFonts w:asciiTheme="minorHAnsi" w:hAnsiTheme="minorHAnsi"/>
        </w:rPr>
      </w:pPr>
      <w:r w:rsidRPr="008878B3">
        <w:rPr>
          <w:rFonts w:asciiTheme="minorHAnsi" w:hAnsiTheme="minorHAnsi"/>
        </w:rPr>
        <w:t>Bidders responding to this RFP must have at least the following qualifications to be considered for selection:</w:t>
      </w:r>
    </w:p>
    <w:p w14:paraId="294D2209" w14:textId="77777777" w:rsidR="00512C05" w:rsidRPr="008878B3" w:rsidRDefault="00512C05" w:rsidP="006B5F4D">
      <w:pPr>
        <w:numPr>
          <w:ilvl w:val="0"/>
          <w:numId w:val="39"/>
        </w:numPr>
        <w:jc w:val="both"/>
        <w:rPr>
          <w:rFonts w:asciiTheme="minorHAnsi" w:hAnsiTheme="minorHAnsi"/>
        </w:rPr>
      </w:pPr>
      <w:r w:rsidRPr="008878B3">
        <w:rPr>
          <w:rFonts w:asciiTheme="minorHAnsi" w:hAnsiTheme="minorHAnsi"/>
        </w:rPr>
        <w:t xml:space="preserve">At least five years of experience with providing load curtailment technology or delivering similar types of load management programs for utility sponsored or ratepayer funded programs. </w:t>
      </w:r>
    </w:p>
    <w:p w14:paraId="0F1F7D4D" w14:textId="77777777" w:rsidR="00512C05" w:rsidRPr="008878B3" w:rsidRDefault="00512C05" w:rsidP="006B5F4D">
      <w:pPr>
        <w:numPr>
          <w:ilvl w:val="0"/>
          <w:numId w:val="39"/>
        </w:numPr>
        <w:jc w:val="both"/>
        <w:rPr>
          <w:rFonts w:asciiTheme="minorHAnsi" w:hAnsiTheme="minorHAnsi"/>
        </w:rPr>
      </w:pPr>
      <w:r w:rsidRPr="008878B3">
        <w:rPr>
          <w:rFonts w:asciiTheme="minorHAnsi" w:hAnsiTheme="minorHAnsi"/>
        </w:rPr>
        <w:t>Demonstrated organizational, financial, and data tracking and reporting abilities.</w:t>
      </w:r>
    </w:p>
    <w:p w14:paraId="4616B822" w14:textId="77777777" w:rsidR="00512C05" w:rsidRPr="008878B3" w:rsidRDefault="00512C05" w:rsidP="006B5F4D">
      <w:pPr>
        <w:numPr>
          <w:ilvl w:val="0"/>
          <w:numId w:val="39"/>
        </w:numPr>
        <w:jc w:val="both"/>
        <w:rPr>
          <w:rFonts w:asciiTheme="minorHAnsi" w:hAnsiTheme="minorHAnsi"/>
        </w:rPr>
      </w:pPr>
      <w:r w:rsidRPr="008878B3">
        <w:rPr>
          <w:rFonts w:asciiTheme="minorHAnsi" w:hAnsiTheme="minorHAnsi"/>
        </w:rPr>
        <w:t>Demonstrated commitment to quality and customer service.</w:t>
      </w:r>
    </w:p>
    <w:p w14:paraId="70A2BCED" w14:textId="77777777" w:rsidR="00512C05" w:rsidRPr="008878B3" w:rsidRDefault="00512C05" w:rsidP="006B5F4D">
      <w:pPr>
        <w:numPr>
          <w:ilvl w:val="0"/>
          <w:numId w:val="39"/>
        </w:numPr>
        <w:jc w:val="both"/>
        <w:rPr>
          <w:rFonts w:asciiTheme="minorHAnsi" w:hAnsiTheme="minorHAnsi"/>
        </w:rPr>
      </w:pPr>
      <w:r w:rsidRPr="008878B3">
        <w:rPr>
          <w:rFonts w:asciiTheme="minorHAnsi" w:hAnsiTheme="minorHAnsi"/>
        </w:rPr>
        <w:t xml:space="preserve">Contractors are encouraged to locate key delivery team members in Washington. Staffing of the prime contract manager in Bellevue, WA is strongly preferred. </w:t>
      </w:r>
    </w:p>
    <w:p w14:paraId="2E36C25D" w14:textId="77777777" w:rsidR="00512C05" w:rsidRPr="008878B3" w:rsidRDefault="00512C05" w:rsidP="006B5F4D">
      <w:pPr>
        <w:keepNext/>
        <w:numPr>
          <w:ilvl w:val="2"/>
          <w:numId w:val="1"/>
        </w:numPr>
        <w:spacing w:after="240"/>
        <w:ind w:left="810"/>
        <w:jc w:val="both"/>
        <w:outlineLvl w:val="2"/>
        <w:rPr>
          <w:rFonts w:asciiTheme="minorHAnsi" w:hAnsiTheme="minorHAnsi"/>
          <w:b/>
          <w:bCs/>
          <w:i/>
        </w:rPr>
      </w:pPr>
      <w:r w:rsidRPr="008878B3">
        <w:rPr>
          <w:rFonts w:asciiTheme="minorHAnsi" w:hAnsiTheme="minorHAnsi"/>
          <w:b/>
          <w:bCs/>
          <w:i/>
        </w:rPr>
        <w:t>Proposal Evaluation Criteria</w:t>
      </w:r>
    </w:p>
    <w:p w14:paraId="05CB43C7" w14:textId="673369BC" w:rsidR="00512C05" w:rsidRPr="008878B3" w:rsidRDefault="00512C05" w:rsidP="006B5F4D">
      <w:pPr>
        <w:spacing w:after="240"/>
        <w:jc w:val="both"/>
        <w:rPr>
          <w:rFonts w:asciiTheme="minorHAnsi" w:hAnsiTheme="minorHAnsi"/>
        </w:rPr>
      </w:pPr>
      <w:r w:rsidRPr="008878B3">
        <w:rPr>
          <w:rFonts w:asciiTheme="minorHAnsi" w:hAnsiTheme="minorHAnsi"/>
        </w:rPr>
        <w:t xml:space="preserve">Proposals will be reviewed and bidders selected for interviews and/or contract negotiations based on a variety of criteria including, but not limited to: demonstrated competence and experience; management structure and assigned personnel; quality of proposed equipment and services; pricing; and performance </w:t>
      </w:r>
      <w:r w:rsidR="00477FBA" w:rsidRPr="008878B3">
        <w:rPr>
          <w:rFonts w:asciiTheme="minorHAnsi" w:hAnsiTheme="minorHAnsi"/>
        </w:rPr>
        <w:t>guarantees</w:t>
      </w:r>
      <w:r w:rsidR="00477FBA" w:rsidRPr="00331738">
        <w:rPr>
          <w:rFonts w:asciiTheme="minorHAnsi" w:hAnsiTheme="minorHAnsi"/>
        </w:rPr>
        <w:t>.</w:t>
      </w:r>
      <w:r w:rsidR="005F47F8" w:rsidRPr="00331738">
        <w:rPr>
          <w:rFonts w:asciiTheme="minorHAnsi" w:hAnsiTheme="minorHAnsi"/>
        </w:rPr>
        <w:t xml:space="preserve"> </w:t>
      </w:r>
      <w:r w:rsidR="00477FBA" w:rsidRPr="00331738">
        <w:rPr>
          <w:rFonts w:asciiTheme="minorHAnsi" w:hAnsiTheme="minorHAnsi" w:cs="ZWAdobeF"/>
        </w:rPr>
        <w:t xml:space="preserve"> </w:t>
      </w:r>
      <w:r w:rsidR="00477FBA" w:rsidRPr="00331738">
        <w:rPr>
          <w:rFonts w:asciiTheme="minorHAnsi" w:hAnsiTheme="minorHAnsi"/>
        </w:rPr>
        <w:t xml:space="preserve">Exhibit </w:t>
      </w:r>
      <w:r w:rsidR="00904754" w:rsidRPr="00331738">
        <w:rPr>
          <w:rFonts w:asciiTheme="minorHAnsi" w:hAnsiTheme="minorHAnsi"/>
        </w:rPr>
        <w:t>D</w:t>
      </w:r>
      <w:r w:rsidR="00331738" w:rsidRPr="00331738">
        <w:rPr>
          <w:rFonts w:asciiTheme="minorHAnsi" w:hAnsiTheme="minorHAnsi"/>
        </w:rPr>
        <w:t xml:space="preserve"> provides additional information regarding c</w:t>
      </w:r>
      <w:r w:rsidR="00477FBA" w:rsidRPr="00331738">
        <w:rPr>
          <w:rFonts w:asciiTheme="minorHAnsi" w:hAnsiTheme="minorHAnsi"/>
        </w:rPr>
        <w:t xml:space="preserve">ost-effectiveness </w:t>
      </w:r>
      <w:r w:rsidR="00331738" w:rsidRPr="00331738">
        <w:rPr>
          <w:rFonts w:asciiTheme="minorHAnsi" w:hAnsiTheme="minorHAnsi"/>
        </w:rPr>
        <w:t>c</w:t>
      </w:r>
      <w:r w:rsidR="00477FBA" w:rsidRPr="00331738">
        <w:rPr>
          <w:rFonts w:asciiTheme="minorHAnsi" w:hAnsiTheme="minorHAnsi"/>
        </w:rPr>
        <w:t>riteria</w:t>
      </w:r>
      <w:r w:rsidR="005268A8" w:rsidRPr="00331738">
        <w:rPr>
          <w:rFonts w:asciiTheme="minorHAnsi" w:hAnsiTheme="minorHAnsi"/>
        </w:rPr>
        <w:t>.</w:t>
      </w:r>
    </w:p>
    <w:p w14:paraId="61F3E289" w14:textId="77777777" w:rsidR="00512C05" w:rsidRPr="008878B3" w:rsidRDefault="00512C05" w:rsidP="006B5F4D">
      <w:pPr>
        <w:spacing w:after="240"/>
        <w:jc w:val="both"/>
        <w:rPr>
          <w:rFonts w:asciiTheme="minorHAnsi" w:hAnsiTheme="minorHAnsi"/>
        </w:rPr>
      </w:pPr>
      <w:r w:rsidRPr="008878B3">
        <w:rPr>
          <w:rFonts w:asciiTheme="minorHAnsi" w:hAnsiTheme="minorHAnsi"/>
        </w:rPr>
        <w:t>PSE reserves the right to contact a bidder at any time for clarifications about any part of the Bidder’s proposal. Proposal review questions and communications will focus on clarifying the information set forth by the Contractor in the proposals and will not be an opportunity for the Contractor to revise terms.</w:t>
      </w:r>
    </w:p>
    <w:p w14:paraId="64469947" w14:textId="77777777" w:rsidR="00512C05" w:rsidRPr="008878B3" w:rsidRDefault="00512C05" w:rsidP="00512C05">
      <w:pPr>
        <w:keepNext/>
        <w:numPr>
          <w:ilvl w:val="2"/>
          <w:numId w:val="1"/>
        </w:numPr>
        <w:spacing w:after="240"/>
        <w:ind w:left="810"/>
        <w:outlineLvl w:val="2"/>
        <w:rPr>
          <w:rFonts w:asciiTheme="minorHAnsi" w:hAnsiTheme="minorHAnsi"/>
          <w:b/>
          <w:bCs/>
          <w:i/>
        </w:rPr>
      </w:pPr>
      <w:r w:rsidRPr="008878B3">
        <w:rPr>
          <w:rFonts w:asciiTheme="minorHAnsi" w:hAnsiTheme="minorHAnsi"/>
          <w:b/>
          <w:bCs/>
          <w:i/>
        </w:rPr>
        <w:t xml:space="preserve">Negotiations and Finalizations </w:t>
      </w:r>
    </w:p>
    <w:p w14:paraId="03732E22" w14:textId="77777777" w:rsidR="00512C05" w:rsidRPr="008878B3" w:rsidRDefault="00512C05" w:rsidP="006B5F4D">
      <w:pPr>
        <w:spacing w:after="240"/>
        <w:jc w:val="both"/>
        <w:rPr>
          <w:rFonts w:asciiTheme="minorHAnsi" w:hAnsiTheme="minorHAnsi"/>
        </w:rPr>
      </w:pPr>
      <w:r w:rsidRPr="008878B3">
        <w:rPr>
          <w:rFonts w:asciiTheme="minorHAnsi" w:hAnsiTheme="minorHAnsi"/>
        </w:rPr>
        <w:t>Once the bidder(s) has been selected for the program, contract negotiations will be conducted. These negotiations will relate to the scope of work, specific program delivery features, program budgets, schedules, and payment terms. The contractual terms will include general terms and conditions. PSE reserves the right to simultaneously conduct negotiations with both the prospective vendor/contractor and an alternate bidder. PSE also reserves the right to terminate negotiations with any bidder in the event that PSE and the bidder are unable to agree on contract terms and conditions within a reasonable period of time to be determined in PSE’s sole and absolute discretion.</w:t>
      </w:r>
    </w:p>
    <w:p w14:paraId="32E2BA27" w14:textId="45FC9872" w:rsidR="00607F4A" w:rsidRPr="00821167" w:rsidRDefault="00607F4A" w:rsidP="00821167">
      <w:pPr>
        <w:spacing w:after="240"/>
      </w:pPr>
      <w:r>
        <w:rPr>
          <w:b/>
          <w:bCs/>
          <w:kern w:val="32"/>
          <w:sz w:val="32"/>
          <w:szCs w:val="32"/>
        </w:rPr>
        <w:br w:type="page"/>
      </w:r>
    </w:p>
    <w:p w14:paraId="5D55CBD5" w14:textId="5B40BEE5" w:rsidR="00CB0E86" w:rsidRPr="00A14134" w:rsidRDefault="00A15B27" w:rsidP="00607F4A">
      <w:pPr>
        <w:keepNext/>
        <w:pageBreakBefore/>
        <w:spacing w:after="480"/>
        <w:ind w:left="432" w:hanging="432"/>
        <w:outlineLvl w:val="0"/>
        <w:rPr>
          <w:rFonts w:ascii="Cambria" w:hAnsi="Cambria"/>
          <w:b/>
          <w:bCs/>
          <w:kern w:val="32"/>
          <w:sz w:val="32"/>
          <w:szCs w:val="32"/>
        </w:rPr>
      </w:pPr>
      <w:bookmarkStart w:id="262" w:name="_Toc451952790"/>
      <w:bookmarkStart w:id="263" w:name="_Toc39219188"/>
      <w:bookmarkStart w:id="264" w:name="_Toc419903391"/>
      <w:bookmarkEnd w:id="115"/>
      <w:bookmarkEnd w:id="215"/>
      <w:bookmarkEnd w:id="216"/>
      <w:bookmarkEnd w:id="217"/>
      <w:bookmarkEnd w:id="218"/>
      <w:bookmarkEnd w:id="219"/>
      <w:bookmarkEnd w:id="234"/>
      <w:bookmarkEnd w:id="235"/>
      <w:r w:rsidRPr="00A14134">
        <w:rPr>
          <w:rFonts w:ascii="Cambria" w:hAnsi="Cambria"/>
          <w:b/>
          <w:bCs/>
          <w:kern w:val="32"/>
          <w:sz w:val="32"/>
          <w:szCs w:val="32"/>
        </w:rPr>
        <w:lastRenderedPageBreak/>
        <w:t>Exhibit</w:t>
      </w:r>
      <w:r w:rsidR="00CB0E86" w:rsidRPr="00A14134">
        <w:rPr>
          <w:rFonts w:ascii="Cambria" w:hAnsi="Cambria"/>
          <w:b/>
          <w:bCs/>
          <w:kern w:val="32"/>
          <w:sz w:val="32"/>
          <w:szCs w:val="32"/>
        </w:rPr>
        <w:t xml:space="preserve"> </w:t>
      </w:r>
      <w:r w:rsidR="00283D91" w:rsidRPr="00A14134">
        <w:rPr>
          <w:rFonts w:ascii="Cambria" w:hAnsi="Cambria"/>
          <w:b/>
          <w:bCs/>
          <w:kern w:val="32"/>
          <w:sz w:val="32"/>
          <w:szCs w:val="32"/>
        </w:rPr>
        <w:t>A</w:t>
      </w:r>
      <w:r w:rsidR="00CB0E86" w:rsidRPr="00A14134">
        <w:rPr>
          <w:rFonts w:ascii="Cambria" w:hAnsi="Cambria"/>
          <w:b/>
          <w:bCs/>
          <w:kern w:val="32"/>
          <w:sz w:val="32"/>
          <w:szCs w:val="32"/>
        </w:rPr>
        <w:t>: Schedule of Estimated Avoided Cost</w:t>
      </w:r>
      <w:bookmarkEnd w:id="262"/>
      <w:bookmarkEnd w:id="263"/>
    </w:p>
    <w:bookmarkEnd w:id="264"/>
    <w:p w14:paraId="33269679" w14:textId="77777777" w:rsidR="00FD5F65" w:rsidRPr="00A14134" w:rsidRDefault="00FD5F65" w:rsidP="00FD5F65">
      <w:pPr>
        <w:autoSpaceDE w:val="0"/>
        <w:autoSpaceDN w:val="0"/>
        <w:adjustRightInd w:val="0"/>
        <w:jc w:val="center"/>
        <w:rPr>
          <w:rFonts w:ascii="Cambria" w:hAnsi="Cambria" w:cs="Palatino-Roman"/>
          <w:b/>
          <w:color w:val="000000"/>
          <w:sz w:val="28"/>
          <w:szCs w:val="28"/>
        </w:rPr>
      </w:pPr>
      <w:r w:rsidRPr="00A14134">
        <w:rPr>
          <w:rFonts w:ascii="Cambria" w:hAnsi="Cambria" w:cs="Palatino-Roman"/>
          <w:b/>
          <w:color w:val="000000"/>
          <w:sz w:val="28"/>
          <w:szCs w:val="28"/>
        </w:rPr>
        <w:t>Schedule of Estimated Avoided Cost</w:t>
      </w:r>
    </w:p>
    <w:p w14:paraId="6A675E4C" w14:textId="77777777" w:rsidR="00FD5F65" w:rsidRPr="00D51547" w:rsidRDefault="00FD5F65" w:rsidP="00FD5F65">
      <w:pPr>
        <w:autoSpaceDE w:val="0"/>
        <w:autoSpaceDN w:val="0"/>
        <w:adjustRightInd w:val="0"/>
        <w:rPr>
          <w:rFonts w:cs="Palatino-Roman"/>
          <w:color w:val="000000"/>
        </w:rPr>
      </w:pPr>
    </w:p>
    <w:p w14:paraId="5CE88CB2" w14:textId="77777777" w:rsidR="00195D3E" w:rsidRDefault="00195D3E" w:rsidP="00195D3E">
      <w:pPr>
        <w:autoSpaceDE w:val="0"/>
        <w:autoSpaceDN w:val="0"/>
        <w:adjustRightInd w:val="0"/>
        <w:rPr>
          <w:rFonts w:ascii="Calibri" w:hAnsi="Calibri" w:cs="Calibri"/>
        </w:rPr>
      </w:pPr>
      <w:r>
        <w:rPr>
          <w:rFonts w:ascii="Calibri" w:hAnsi="Calibri" w:cs="Calibri"/>
        </w:rPr>
        <w:t>This schedule of estimated avoided cost, as prescribed in WAC 480‐106‐040 and approved by UTC under Docket No. UE‐190665, identifies the estimated avoided cost and does not provide a guaranteed contract price for electricity. The schedule only identifies general information to potential bidders about the avoided costs. The schedule of estimated avoided costs includes the following two tables:</w:t>
      </w:r>
    </w:p>
    <w:p w14:paraId="606A6679" w14:textId="77777777" w:rsidR="00195D3E" w:rsidRDefault="00195D3E" w:rsidP="00195D3E">
      <w:pPr>
        <w:autoSpaceDE w:val="0"/>
        <w:autoSpaceDN w:val="0"/>
        <w:adjustRightInd w:val="0"/>
        <w:rPr>
          <w:rFonts w:ascii="Calibri" w:hAnsi="Calibri" w:cs="Calibri"/>
        </w:rPr>
      </w:pPr>
    </w:p>
    <w:p w14:paraId="6CEA19AE" w14:textId="3E36D5EA" w:rsidR="00195D3E" w:rsidRPr="0006133D" w:rsidRDefault="00195D3E" w:rsidP="00195D3E">
      <w:pPr>
        <w:pStyle w:val="ListParagraph"/>
        <w:numPr>
          <w:ilvl w:val="0"/>
          <w:numId w:val="77"/>
        </w:numPr>
        <w:autoSpaceDE w:val="0"/>
        <w:autoSpaceDN w:val="0"/>
        <w:adjustRightInd w:val="0"/>
        <w:rPr>
          <w:rFonts w:ascii="Calibri" w:hAnsi="Calibri" w:cs="Calibri"/>
        </w:rPr>
      </w:pPr>
      <w:r w:rsidRPr="0006133D">
        <w:rPr>
          <w:rFonts w:ascii="Calibri-Bold" w:hAnsi="Calibri-Bold" w:cs="Calibri-Bold"/>
          <w:b/>
          <w:bCs/>
        </w:rPr>
        <w:t xml:space="preserve">Table 1: </w:t>
      </w:r>
      <w:r w:rsidRPr="0006133D">
        <w:rPr>
          <w:rFonts w:ascii="Calibri" w:hAnsi="Calibri" w:cs="Calibri"/>
        </w:rPr>
        <w:t>2019‐2039 Avoided Energy Costs based on the Company’s forecast of market prices for the Mid‐C Market in PSE’s 2019 Integrated Resource Plan Progress Report as of November 15, 2019, pursuant to WAC 480‐106‐</w:t>
      </w:r>
      <w:r w:rsidR="003E1788" w:rsidRPr="0006133D">
        <w:rPr>
          <w:rFonts w:ascii="Calibri" w:hAnsi="Calibri" w:cs="Calibri"/>
        </w:rPr>
        <w:t>040 (</w:t>
      </w:r>
      <w:r w:rsidRPr="0006133D">
        <w:rPr>
          <w:rFonts w:ascii="Calibri" w:hAnsi="Calibri" w:cs="Calibri"/>
        </w:rPr>
        <w:t>a).</w:t>
      </w:r>
    </w:p>
    <w:p w14:paraId="6BE80D5D" w14:textId="77777777" w:rsidR="00195D3E" w:rsidRDefault="00195D3E" w:rsidP="00195D3E">
      <w:pPr>
        <w:autoSpaceDE w:val="0"/>
        <w:autoSpaceDN w:val="0"/>
        <w:adjustRightInd w:val="0"/>
        <w:rPr>
          <w:rFonts w:ascii="Calibri" w:hAnsi="Calibri" w:cs="Calibri"/>
        </w:rPr>
      </w:pPr>
    </w:p>
    <w:p w14:paraId="40558B04" w14:textId="1C0F3680" w:rsidR="00195D3E" w:rsidRDefault="00195D3E" w:rsidP="00195D3E">
      <w:pPr>
        <w:pStyle w:val="ListParagraph"/>
        <w:numPr>
          <w:ilvl w:val="0"/>
          <w:numId w:val="77"/>
        </w:numPr>
        <w:autoSpaceDE w:val="0"/>
        <w:autoSpaceDN w:val="0"/>
        <w:adjustRightInd w:val="0"/>
      </w:pPr>
      <w:r w:rsidRPr="0006133D">
        <w:rPr>
          <w:rFonts w:ascii="Calibri-Bold" w:hAnsi="Calibri-Bold" w:cs="Calibri-Bold"/>
          <w:b/>
          <w:bCs/>
        </w:rPr>
        <w:t xml:space="preserve">Table 2: </w:t>
      </w:r>
      <w:r w:rsidRPr="0006133D">
        <w:rPr>
          <w:rFonts w:ascii="Calibri" w:hAnsi="Calibri" w:cs="Calibri"/>
        </w:rPr>
        <w:t>2019‐203</w:t>
      </w:r>
      <w:r w:rsidR="005A4508">
        <w:rPr>
          <w:rFonts w:ascii="Calibri" w:hAnsi="Calibri" w:cs="Calibri"/>
        </w:rPr>
        <w:t>9</w:t>
      </w:r>
      <w:r w:rsidRPr="0006133D">
        <w:rPr>
          <w:rFonts w:ascii="Calibri" w:hAnsi="Calibri" w:cs="Calibri"/>
        </w:rPr>
        <w:t xml:space="preserve"> incorporates the avoided capacity costs as estimated in the Company’s 2017 Integrated Resource Plan (“IRP”) by resource type with the January 12, 2018 correction filed with WUTC under Dockets UE‐160918 and UG‐160919. The 2017 IRP was acknowledged by WUTC on July 8, 2019. Pursuant to WAC 480‐106‐</w:t>
      </w:r>
      <w:r w:rsidR="003E1788" w:rsidRPr="0006133D">
        <w:rPr>
          <w:rFonts w:ascii="Calibri" w:hAnsi="Calibri" w:cs="Calibri"/>
        </w:rPr>
        <w:t>040 (</w:t>
      </w:r>
      <w:r w:rsidRPr="0006133D">
        <w:rPr>
          <w:rFonts w:ascii="Calibri" w:hAnsi="Calibri" w:cs="Calibri"/>
        </w:rPr>
        <w:t>b</w:t>
      </w:r>
      <w:r w:rsidR="003E1788" w:rsidRPr="0006133D">
        <w:rPr>
          <w:rFonts w:ascii="Calibri" w:hAnsi="Calibri" w:cs="Calibri"/>
        </w:rPr>
        <w:t>) (</w:t>
      </w:r>
      <w:r w:rsidRPr="0006133D">
        <w:rPr>
          <w:rFonts w:ascii="Calibri" w:hAnsi="Calibri" w:cs="Calibri"/>
        </w:rPr>
        <w:t xml:space="preserve">ii), the 2017 IRP results for 2019‐2022 is replaced with the "projected fixed costs of a </w:t>
      </w:r>
      <w:proofErr w:type="spellStart"/>
      <w:r w:rsidRPr="0006133D">
        <w:rPr>
          <w:rFonts w:ascii="Calibri" w:hAnsi="Calibri" w:cs="Calibri"/>
        </w:rPr>
        <w:t>simplecycle</w:t>
      </w:r>
      <w:proofErr w:type="spellEnd"/>
      <w:r w:rsidRPr="0006133D">
        <w:rPr>
          <w:rFonts w:ascii="Calibri" w:hAnsi="Calibri" w:cs="Calibri"/>
        </w:rPr>
        <w:t xml:space="preserve"> combustion turbine".</w:t>
      </w:r>
    </w:p>
    <w:p w14:paraId="2EEAD9BD" w14:textId="5CBA0E57" w:rsidR="00FD5F65" w:rsidRPr="00186C7F" w:rsidRDefault="00FD5F65" w:rsidP="006B5F4D">
      <w:pPr>
        <w:pStyle w:val="ListParagraph"/>
        <w:numPr>
          <w:ilvl w:val="0"/>
          <w:numId w:val="77"/>
        </w:numPr>
        <w:autoSpaceDE w:val="0"/>
        <w:autoSpaceDN w:val="0"/>
        <w:adjustRightInd w:val="0"/>
        <w:jc w:val="both"/>
        <w:rPr>
          <w:rFonts w:cs="Palatino-Roman"/>
          <w:color w:val="000000"/>
        </w:rPr>
      </w:pPr>
      <w:r w:rsidRPr="00A14134">
        <w:rPr>
          <w:rFonts w:asciiTheme="minorHAnsi" w:hAnsiTheme="minorHAnsi" w:cs="Palatino-Roman"/>
          <w:color w:val="000000"/>
        </w:rPr>
        <w:br w:type="page"/>
      </w:r>
    </w:p>
    <w:p w14:paraId="02AFE841" w14:textId="261F8054" w:rsidR="00FD5F65" w:rsidRPr="00195D3E" w:rsidRDefault="00195D3E" w:rsidP="00195D3E">
      <w:pPr>
        <w:pStyle w:val="ListParagraph"/>
        <w:numPr>
          <w:ilvl w:val="0"/>
          <w:numId w:val="83"/>
        </w:numPr>
        <w:autoSpaceDE w:val="0"/>
        <w:autoSpaceDN w:val="0"/>
        <w:adjustRightInd w:val="0"/>
        <w:rPr>
          <w:rFonts w:asciiTheme="minorHAnsi" w:hAnsiTheme="minorHAnsi" w:cstheme="minorHAnsi"/>
          <w:b/>
          <w:color w:val="000000"/>
          <w:sz w:val="22"/>
          <w:szCs w:val="22"/>
        </w:rPr>
      </w:pPr>
      <w:r w:rsidRPr="00195D3E">
        <w:rPr>
          <w:rFonts w:asciiTheme="minorHAnsi" w:hAnsiTheme="minorHAnsi" w:cstheme="minorHAnsi"/>
          <w:b/>
          <w:bCs/>
          <w:i/>
          <w:iCs/>
          <w:color w:val="365F92"/>
          <w:sz w:val="22"/>
          <w:szCs w:val="22"/>
        </w:rPr>
        <w:lastRenderedPageBreak/>
        <w:t>2019 IRP Progress Report Forecast of Mid‐C Market Prices</w:t>
      </w:r>
    </w:p>
    <w:p w14:paraId="316DA8C2" w14:textId="77777777" w:rsidR="00FD5F65" w:rsidRPr="00A14134" w:rsidRDefault="00FD5F65" w:rsidP="00FD5F65">
      <w:pPr>
        <w:autoSpaceDE w:val="0"/>
        <w:autoSpaceDN w:val="0"/>
        <w:adjustRightInd w:val="0"/>
        <w:rPr>
          <w:rFonts w:asciiTheme="minorHAnsi" w:hAnsiTheme="minorHAnsi" w:cs="Palatino-Roman"/>
          <w:color w:val="000000"/>
        </w:rPr>
      </w:pPr>
    </w:p>
    <w:tbl>
      <w:tblPr>
        <w:tblW w:w="10440" w:type="dxa"/>
        <w:tblInd w:w="-2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756"/>
        <w:gridCol w:w="720"/>
        <w:gridCol w:w="720"/>
        <w:gridCol w:w="720"/>
        <w:gridCol w:w="720"/>
        <w:gridCol w:w="720"/>
        <w:gridCol w:w="720"/>
        <w:gridCol w:w="720"/>
        <w:gridCol w:w="720"/>
        <w:gridCol w:w="720"/>
        <w:gridCol w:w="720"/>
        <w:gridCol w:w="720"/>
        <w:gridCol w:w="720"/>
        <w:gridCol w:w="1044"/>
      </w:tblGrid>
      <w:tr w:rsidR="00FD5F65" w:rsidRPr="00A14134" w14:paraId="5C56FD24" w14:textId="77777777" w:rsidTr="00A14134">
        <w:trPr>
          <w:trHeight w:val="600"/>
        </w:trPr>
        <w:tc>
          <w:tcPr>
            <w:tcW w:w="10440" w:type="dxa"/>
            <w:gridSpan w:val="14"/>
            <w:shd w:val="clear" w:color="auto" w:fill="auto"/>
            <w:noWrap/>
            <w:vAlign w:val="center"/>
          </w:tcPr>
          <w:p w14:paraId="49D3C5C5" w14:textId="6FD44C03" w:rsidR="00FD5F65" w:rsidRPr="00A14134" w:rsidRDefault="00195D3E" w:rsidP="00B971CD">
            <w:pPr>
              <w:jc w:val="center"/>
              <w:rPr>
                <w:rFonts w:asciiTheme="minorHAnsi" w:hAnsiTheme="minorHAnsi" w:cs="Arial"/>
                <w:bCs/>
                <w:color w:val="000000"/>
                <w:u w:val="single"/>
              </w:rPr>
            </w:pPr>
            <w:r w:rsidRPr="00A14134">
              <w:rPr>
                <w:rFonts w:asciiTheme="minorHAnsi" w:hAnsiTheme="minorHAnsi" w:cs="Palatino-Roman"/>
                <w:color w:val="000000"/>
              </w:rPr>
              <w:t xml:space="preserve"> </w:t>
            </w:r>
            <w:r w:rsidR="00FD5F65" w:rsidRPr="00A14134">
              <w:rPr>
                <w:rFonts w:asciiTheme="minorHAnsi" w:hAnsiTheme="minorHAnsi" w:cs="Palatino-Roman"/>
                <w:color w:val="000000"/>
              </w:rPr>
              <w:t>(Nominal $/MWh)</w:t>
            </w:r>
          </w:p>
        </w:tc>
      </w:tr>
      <w:tr w:rsidR="00FD5F65" w:rsidRPr="00A14134" w14:paraId="43E0767F" w14:textId="77777777" w:rsidTr="00A14134">
        <w:trPr>
          <w:trHeight w:val="441"/>
        </w:trPr>
        <w:tc>
          <w:tcPr>
            <w:tcW w:w="756" w:type="dxa"/>
            <w:shd w:val="clear" w:color="auto" w:fill="auto"/>
            <w:noWrap/>
            <w:vAlign w:val="center"/>
            <w:hideMark/>
          </w:tcPr>
          <w:p w14:paraId="103A4179" w14:textId="77777777" w:rsidR="00FD5F65" w:rsidRPr="00A14134" w:rsidRDefault="00FD5F65" w:rsidP="00B971CD">
            <w:pPr>
              <w:ind w:left="-108"/>
              <w:rPr>
                <w:rFonts w:asciiTheme="minorHAnsi" w:hAnsiTheme="minorHAnsi" w:cs="Arial"/>
                <w:color w:val="000000"/>
              </w:rPr>
            </w:pPr>
          </w:p>
        </w:tc>
        <w:tc>
          <w:tcPr>
            <w:tcW w:w="720" w:type="dxa"/>
            <w:shd w:val="clear" w:color="auto" w:fill="auto"/>
            <w:noWrap/>
            <w:vAlign w:val="center"/>
            <w:hideMark/>
          </w:tcPr>
          <w:p w14:paraId="25EE67F2" w14:textId="77777777" w:rsidR="00FD5F65" w:rsidRPr="00A14134" w:rsidRDefault="00FD5F65" w:rsidP="00593DEE">
            <w:pPr>
              <w:tabs>
                <w:tab w:val="left" w:pos="271"/>
              </w:tabs>
              <w:jc w:val="center"/>
              <w:rPr>
                <w:rFonts w:asciiTheme="minorHAnsi" w:hAnsiTheme="minorHAnsi" w:cs="Arial"/>
                <w:bCs/>
                <w:color w:val="000000"/>
              </w:rPr>
            </w:pPr>
            <w:r w:rsidRPr="00A14134">
              <w:rPr>
                <w:rFonts w:asciiTheme="minorHAnsi" w:hAnsiTheme="minorHAnsi" w:cs="Arial"/>
                <w:bCs/>
                <w:color w:val="000000"/>
              </w:rPr>
              <w:t>Jan</w:t>
            </w:r>
          </w:p>
        </w:tc>
        <w:tc>
          <w:tcPr>
            <w:tcW w:w="720" w:type="dxa"/>
            <w:shd w:val="clear" w:color="auto" w:fill="auto"/>
            <w:noWrap/>
            <w:vAlign w:val="center"/>
            <w:hideMark/>
          </w:tcPr>
          <w:p w14:paraId="4616701A" w14:textId="77777777" w:rsidR="00FD5F65" w:rsidRPr="00A14134" w:rsidRDefault="00FD5F65" w:rsidP="00B971CD">
            <w:pPr>
              <w:jc w:val="center"/>
              <w:rPr>
                <w:rFonts w:asciiTheme="minorHAnsi" w:hAnsiTheme="minorHAnsi" w:cs="Arial"/>
                <w:bCs/>
                <w:color w:val="000000"/>
              </w:rPr>
            </w:pPr>
            <w:r w:rsidRPr="00A14134">
              <w:rPr>
                <w:rFonts w:asciiTheme="minorHAnsi" w:hAnsiTheme="minorHAnsi" w:cs="Arial"/>
                <w:bCs/>
                <w:color w:val="000000"/>
              </w:rPr>
              <w:t>Feb</w:t>
            </w:r>
          </w:p>
        </w:tc>
        <w:tc>
          <w:tcPr>
            <w:tcW w:w="720" w:type="dxa"/>
            <w:shd w:val="clear" w:color="auto" w:fill="auto"/>
            <w:noWrap/>
            <w:vAlign w:val="center"/>
            <w:hideMark/>
          </w:tcPr>
          <w:p w14:paraId="65D77055" w14:textId="77777777" w:rsidR="00FD5F65" w:rsidRPr="00A14134" w:rsidRDefault="00FD5F65" w:rsidP="00B971CD">
            <w:pPr>
              <w:jc w:val="center"/>
              <w:rPr>
                <w:rFonts w:asciiTheme="minorHAnsi" w:hAnsiTheme="minorHAnsi" w:cs="Arial"/>
                <w:bCs/>
                <w:color w:val="000000"/>
              </w:rPr>
            </w:pPr>
            <w:r w:rsidRPr="00A14134">
              <w:rPr>
                <w:rFonts w:asciiTheme="minorHAnsi" w:hAnsiTheme="minorHAnsi" w:cs="Arial"/>
                <w:bCs/>
                <w:color w:val="000000"/>
              </w:rPr>
              <w:t>Mar</w:t>
            </w:r>
          </w:p>
        </w:tc>
        <w:tc>
          <w:tcPr>
            <w:tcW w:w="720" w:type="dxa"/>
            <w:shd w:val="clear" w:color="auto" w:fill="auto"/>
            <w:noWrap/>
            <w:vAlign w:val="center"/>
            <w:hideMark/>
          </w:tcPr>
          <w:p w14:paraId="14FD5362" w14:textId="77777777" w:rsidR="00FD5F65" w:rsidRPr="00A14134" w:rsidRDefault="00FD5F65" w:rsidP="00B971CD">
            <w:pPr>
              <w:jc w:val="center"/>
              <w:rPr>
                <w:rFonts w:asciiTheme="minorHAnsi" w:hAnsiTheme="minorHAnsi" w:cs="Arial"/>
                <w:bCs/>
                <w:color w:val="000000"/>
              </w:rPr>
            </w:pPr>
            <w:r w:rsidRPr="00A14134">
              <w:rPr>
                <w:rFonts w:asciiTheme="minorHAnsi" w:hAnsiTheme="minorHAnsi" w:cs="Arial"/>
                <w:bCs/>
                <w:color w:val="000000"/>
              </w:rPr>
              <w:t>Apr</w:t>
            </w:r>
          </w:p>
        </w:tc>
        <w:tc>
          <w:tcPr>
            <w:tcW w:w="720" w:type="dxa"/>
            <w:shd w:val="clear" w:color="auto" w:fill="auto"/>
            <w:noWrap/>
            <w:vAlign w:val="center"/>
            <w:hideMark/>
          </w:tcPr>
          <w:p w14:paraId="55749CA9" w14:textId="77777777" w:rsidR="00FD5F65" w:rsidRPr="00A14134" w:rsidRDefault="00FD5F65" w:rsidP="00B971CD">
            <w:pPr>
              <w:jc w:val="center"/>
              <w:rPr>
                <w:rFonts w:asciiTheme="minorHAnsi" w:hAnsiTheme="minorHAnsi" w:cs="Arial"/>
                <w:bCs/>
                <w:color w:val="000000"/>
              </w:rPr>
            </w:pPr>
            <w:r w:rsidRPr="00A14134">
              <w:rPr>
                <w:rFonts w:asciiTheme="minorHAnsi" w:hAnsiTheme="minorHAnsi" w:cs="Arial"/>
                <w:bCs/>
                <w:color w:val="000000"/>
              </w:rPr>
              <w:t>May</w:t>
            </w:r>
          </w:p>
        </w:tc>
        <w:tc>
          <w:tcPr>
            <w:tcW w:w="720" w:type="dxa"/>
            <w:shd w:val="clear" w:color="auto" w:fill="auto"/>
            <w:noWrap/>
            <w:vAlign w:val="center"/>
            <w:hideMark/>
          </w:tcPr>
          <w:p w14:paraId="75AAD2DD" w14:textId="77777777" w:rsidR="00FD5F65" w:rsidRPr="00A14134" w:rsidRDefault="00FD5F65" w:rsidP="00B971CD">
            <w:pPr>
              <w:jc w:val="center"/>
              <w:rPr>
                <w:rFonts w:asciiTheme="minorHAnsi" w:hAnsiTheme="minorHAnsi" w:cs="Arial"/>
                <w:bCs/>
                <w:color w:val="000000"/>
              </w:rPr>
            </w:pPr>
            <w:r w:rsidRPr="00A14134">
              <w:rPr>
                <w:rFonts w:asciiTheme="minorHAnsi" w:hAnsiTheme="minorHAnsi" w:cs="Arial"/>
                <w:bCs/>
                <w:color w:val="000000"/>
              </w:rPr>
              <w:t>Jun</w:t>
            </w:r>
          </w:p>
        </w:tc>
        <w:tc>
          <w:tcPr>
            <w:tcW w:w="720" w:type="dxa"/>
            <w:shd w:val="clear" w:color="auto" w:fill="auto"/>
            <w:noWrap/>
            <w:vAlign w:val="center"/>
            <w:hideMark/>
          </w:tcPr>
          <w:p w14:paraId="35684F76" w14:textId="77777777" w:rsidR="00FD5F65" w:rsidRPr="00A14134" w:rsidRDefault="00FD5F65" w:rsidP="00B971CD">
            <w:pPr>
              <w:jc w:val="center"/>
              <w:rPr>
                <w:rFonts w:asciiTheme="minorHAnsi" w:hAnsiTheme="minorHAnsi" w:cs="Arial"/>
                <w:bCs/>
                <w:color w:val="000000"/>
              </w:rPr>
            </w:pPr>
            <w:r w:rsidRPr="00A14134">
              <w:rPr>
                <w:rFonts w:asciiTheme="minorHAnsi" w:hAnsiTheme="minorHAnsi" w:cs="Arial"/>
                <w:bCs/>
                <w:color w:val="000000"/>
              </w:rPr>
              <w:t>Jul</w:t>
            </w:r>
          </w:p>
        </w:tc>
        <w:tc>
          <w:tcPr>
            <w:tcW w:w="720" w:type="dxa"/>
            <w:shd w:val="clear" w:color="auto" w:fill="auto"/>
            <w:noWrap/>
            <w:vAlign w:val="center"/>
            <w:hideMark/>
          </w:tcPr>
          <w:p w14:paraId="7DBD4059" w14:textId="77777777" w:rsidR="00FD5F65" w:rsidRPr="00A14134" w:rsidRDefault="00FD5F65" w:rsidP="00B971CD">
            <w:pPr>
              <w:jc w:val="center"/>
              <w:rPr>
                <w:rFonts w:asciiTheme="minorHAnsi" w:hAnsiTheme="minorHAnsi" w:cs="Arial"/>
                <w:bCs/>
                <w:color w:val="000000"/>
              </w:rPr>
            </w:pPr>
            <w:r w:rsidRPr="00A14134">
              <w:rPr>
                <w:rFonts w:asciiTheme="minorHAnsi" w:hAnsiTheme="minorHAnsi" w:cs="Arial"/>
                <w:bCs/>
                <w:color w:val="000000"/>
              </w:rPr>
              <w:t>Aug</w:t>
            </w:r>
          </w:p>
        </w:tc>
        <w:tc>
          <w:tcPr>
            <w:tcW w:w="720" w:type="dxa"/>
            <w:shd w:val="clear" w:color="auto" w:fill="auto"/>
            <w:noWrap/>
            <w:vAlign w:val="center"/>
            <w:hideMark/>
          </w:tcPr>
          <w:p w14:paraId="605A9868" w14:textId="77777777" w:rsidR="00FD5F65" w:rsidRPr="00A14134" w:rsidRDefault="00FD5F65" w:rsidP="00B971CD">
            <w:pPr>
              <w:jc w:val="center"/>
              <w:rPr>
                <w:rFonts w:asciiTheme="minorHAnsi" w:hAnsiTheme="minorHAnsi" w:cs="Arial"/>
                <w:bCs/>
                <w:color w:val="000000"/>
              </w:rPr>
            </w:pPr>
            <w:r w:rsidRPr="00A14134">
              <w:rPr>
                <w:rFonts w:asciiTheme="minorHAnsi" w:hAnsiTheme="minorHAnsi" w:cs="Arial"/>
                <w:bCs/>
                <w:color w:val="000000"/>
              </w:rPr>
              <w:t>Sep</w:t>
            </w:r>
          </w:p>
        </w:tc>
        <w:tc>
          <w:tcPr>
            <w:tcW w:w="720" w:type="dxa"/>
            <w:shd w:val="clear" w:color="auto" w:fill="auto"/>
            <w:noWrap/>
            <w:vAlign w:val="center"/>
            <w:hideMark/>
          </w:tcPr>
          <w:p w14:paraId="0E95B436" w14:textId="77777777" w:rsidR="00FD5F65" w:rsidRPr="00A14134" w:rsidRDefault="00FD5F65" w:rsidP="00B971CD">
            <w:pPr>
              <w:jc w:val="center"/>
              <w:rPr>
                <w:rFonts w:asciiTheme="minorHAnsi" w:hAnsiTheme="minorHAnsi" w:cs="Arial"/>
                <w:bCs/>
                <w:color w:val="000000"/>
              </w:rPr>
            </w:pPr>
            <w:r w:rsidRPr="00A14134">
              <w:rPr>
                <w:rFonts w:asciiTheme="minorHAnsi" w:hAnsiTheme="minorHAnsi" w:cs="Arial"/>
                <w:bCs/>
                <w:color w:val="000000"/>
              </w:rPr>
              <w:t>Oct</w:t>
            </w:r>
          </w:p>
        </w:tc>
        <w:tc>
          <w:tcPr>
            <w:tcW w:w="720" w:type="dxa"/>
            <w:shd w:val="clear" w:color="auto" w:fill="auto"/>
            <w:noWrap/>
            <w:vAlign w:val="center"/>
            <w:hideMark/>
          </w:tcPr>
          <w:p w14:paraId="202F3AB6" w14:textId="77777777" w:rsidR="00FD5F65" w:rsidRPr="00A14134" w:rsidRDefault="00FD5F65" w:rsidP="00B971CD">
            <w:pPr>
              <w:jc w:val="center"/>
              <w:rPr>
                <w:rFonts w:asciiTheme="minorHAnsi" w:hAnsiTheme="minorHAnsi" w:cs="Arial"/>
                <w:bCs/>
                <w:color w:val="000000"/>
              </w:rPr>
            </w:pPr>
            <w:r w:rsidRPr="00A14134">
              <w:rPr>
                <w:rFonts w:asciiTheme="minorHAnsi" w:hAnsiTheme="minorHAnsi" w:cs="Arial"/>
                <w:bCs/>
                <w:color w:val="000000"/>
              </w:rPr>
              <w:t>Nov</w:t>
            </w:r>
          </w:p>
        </w:tc>
        <w:tc>
          <w:tcPr>
            <w:tcW w:w="720" w:type="dxa"/>
            <w:shd w:val="clear" w:color="auto" w:fill="auto"/>
            <w:noWrap/>
            <w:vAlign w:val="center"/>
            <w:hideMark/>
          </w:tcPr>
          <w:p w14:paraId="4EEC0958" w14:textId="77777777" w:rsidR="00FD5F65" w:rsidRPr="00A14134" w:rsidRDefault="00FD5F65" w:rsidP="00B971CD">
            <w:pPr>
              <w:jc w:val="center"/>
              <w:rPr>
                <w:rFonts w:asciiTheme="minorHAnsi" w:hAnsiTheme="minorHAnsi" w:cs="Arial"/>
                <w:bCs/>
                <w:color w:val="000000"/>
              </w:rPr>
            </w:pPr>
            <w:r w:rsidRPr="00A14134">
              <w:rPr>
                <w:rFonts w:asciiTheme="minorHAnsi" w:hAnsiTheme="minorHAnsi" w:cs="Arial"/>
                <w:bCs/>
                <w:color w:val="000000"/>
              </w:rPr>
              <w:t>Dec</w:t>
            </w:r>
          </w:p>
        </w:tc>
        <w:tc>
          <w:tcPr>
            <w:tcW w:w="1044" w:type="dxa"/>
            <w:shd w:val="clear" w:color="auto" w:fill="auto"/>
            <w:vAlign w:val="center"/>
            <w:hideMark/>
          </w:tcPr>
          <w:p w14:paraId="502F5BC5" w14:textId="77777777" w:rsidR="00FD5F65" w:rsidRPr="00A14134" w:rsidRDefault="00FD5F65" w:rsidP="00B971CD">
            <w:pPr>
              <w:jc w:val="center"/>
              <w:rPr>
                <w:rFonts w:asciiTheme="minorHAnsi" w:hAnsiTheme="minorHAnsi" w:cs="Arial"/>
                <w:bCs/>
                <w:color w:val="000000"/>
              </w:rPr>
            </w:pPr>
            <w:r w:rsidRPr="00A14134">
              <w:rPr>
                <w:rFonts w:asciiTheme="minorHAnsi" w:hAnsiTheme="minorHAnsi" w:cs="Arial"/>
                <w:bCs/>
                <w:color w:val="000000"/>
              </w:rPr>
              <w:t>Avg. Annual</w:t>
            </w:r>
          </w:p>
        </w:tc>
      </w:tr>
      <w:tr w:rsidR="00FD5F65" w:rsidRPr="00A14134" w14:paraId="009D2F4B" w14:textId="77777777" w:rsidTr="00A14134">
        <w:trPr>
          <w:trHeight w:hRule="exact" w:val="288"/>
        </w:trPr>
        <w:tc>
          <w:tcPr>
            <w:tcW w:w="756" w:type="dxa"/>
            <w:shd w:val="clear" w:color="auto" w:fill="auto"/>
            <w:noWrap/>
            <w:vAlign w:val="center"/>
            <w:hideMark/>
          </w:tcPr>
          <w:p w14:paraId="3B88B20A" w14:textId="77777777" w:rsidR="00FD5F65" w:rsidRPr="002C4FB1" w:rsidRDefault="00FD5F65" w:rsidP="00B971CD">
            <w:pPr>
              <w:ind w:left="-108"/>
              <w:jc w:val="right"/>
              <w:rPr>
                <w:rFonts w:asciiTheme="minorHAnsi" w:hAnsiTheme="minorHAnsi"/>
                <w:color w:val="000000"/>
              </w:rPr>
            </w:pPr>
            <w:r w:rsidRPr="002C4FB1">
              <w:rPr>
                <w:rFonts w:asciiTheme="minorHAnsi" w:hAnsiTheme="minorHAnsi"/>
                <w:color w:val="000000"/>
              </w:rPr>
              <w:t>2019</w:t>
            </w:r>
          </w:p>
        </w:tc>
        <w:tc>
          <w:tcPr>
            <w:tcW w:w="720" w:type="dxa"/>
            <w:shd w:val="clear" w:color="auto" w:fill="auto"/>
            <w:noWrap/>
            <w:vAlign w:val="center"/>
            <w:hideMark/>
          </w:tcPr>
          <w:p w14:paraId="062303ED" w14:textId="7A4D21FE" w:rsidR="00FD5F65" w:rsidRPr="00A14134" w:rsidRDefault="00195D3E" w:rsidP="00B971CD">
            <w:pPr>
              <w:jc w:val="right"/>
              <w:rPr>
                <w:rFonts w:asciiTheme="minorHAnsi" w:hAnsiTheme="minorHAnsi"/>
                <w:color w:val="000000"/>
              </w:rPr>
            </w:pPr>
            <w:r>
              <w:rPr>
                <w:rFonts w:asciiTheme="minorHAnsi" w:hAnsiTheme="minorHAnsi"/>
                <w:color w:val="000000"/>
              </w:rPr>
              <w:t>32.32</w:t>
            </w:r>
          </w:p>
        </w:tc>
        <w:tc>
          <w:tcPr>
            <w:tcW w:w="720" w:type="dxa"/>
            <w:shd w:val="clear" w:color="auto" w:fill="auto"/>
            <w:noWrap/>
            <w:vAlign w:val="center"/>
            <w:hideMark/>
          </w:tcPr>
          <w:p w14:paraId="085A49DB" w14:textId="4289F3ED" w:rsidR="00FD5F65" w:rsidRPr="00A14134" w:rsidRDefault="00195D3E" w:rsidP="00B971CD">
            <w:pPr>
              <w:jc w:val="right"/>
              <w:rPr>
                <w:rFonts w:asciiTheme="minorHAnsi" w:hAnsiTheme="minorHAnsi"/>
                <w:color w:val="000000"/>
              </w:rPr>
            </w:pPr>
            <w:r>
              <w:rPr>
                <w:rFonts w:asciiTheme="minorHAnsi" w:hAnsiTheme="minorHAnsi"/>
                <w:color w:val="000000"/>
              </w:rPr>
              <w:t>32.31</w:t>
            </w:r>
          </w:p>
        </w:tc>
        <w:tc>
          <w:tcPr>
            <w:tcW w:w="720" w:type="dxa"/>
            <w:shd w:val="clear" w:color="auto" w:fill="auto"/>
            <w:noWrap/>
            <w:vAlign w:val="center"/>
            <w:hideMark/>
          </w:tcPr>
          <w:p w14:paraId="0AD0173A" w14:textId="7FAE8AE9" w:rsidR="00FD5F65" w:rsidRPr="00A14134" w:rsidRDefault="00195D3E" w:rsidP="00B971CD">
            <w:pPr>
              <w:jc w:val="right"/>
              <w:rPr>
                <w:rFonts w:asciiTheme="minorHAnsi" w:hAnsiTheme="minorHAnsi"/>
                <w:color w:val="000000"/>
              </w:rPr>
            </w:pPr>
            <w:r>
              <w:rPr>
                <w:rFonts w:asciiTheme="minorHAnsi" w:hAnsiTheme="minorHAnsi"/>
                <w:color w:val="000000"/>
              </w:rPr>
              <w:t>23.64</w:t>
            </w:r>
          </w:p>
        </w:tc>
        <w:tc>
          <w:tcPr>
            <w:tcW w:w="720" w:type="dxa"/>
            <w:shd w:val="clear" w:color="auto" w:fill="auto"/>
            <w:noWrap/>
            <w:vAlign w:val="center"/>
            <w:hideMark/>
          </w:tcPr>
          <w:p w14:paraId="6C17B62D" w14:textId="630BBEE4" w:rsidR="00FD5F65" w:rsidRPr="00A14134" w:rsidRDefault="00195D3E" w:rsidP="00B971CD">
            <w:pPr>
              <w:jc w:val="right"/>
              <w:rPr>
                <w:rFonts w:asciiTheme="minorHAnsi" w:hAnsiTheme="minorHAnsi"/>
                <w:color w:val="000000"/>
              </w:rPr>
            </w:pPr>
            <w:r>
              <w:rPr>
                <w:rFonts w:asciiTheme="minorHAnsi" w:hAnsiTheme="minorHAnsi"/>
                <w:color w:val="000000"/>
              </w:rPr>
              <w:t>19.78</w:t>
            </w:r>
          </w:p>
        </w:tc>
        <w:tc>
          <w:tcPr>
            <w:tcW w:w="720" w:type="dxa"/>
            <w:shd w:val="clear" w:color="auto" w:fill="auto"/>
            <w:noWrap/>
            <w:vAlign w:val="center"/>
            <w:hideMark/>
          </w:tcPr>
          <w:p w14:paraId="64B4DFB2" w14:textId="5EBC468B" w:rsidR="00FD5F65" w:rsidRPr="00A14134" w:rsidRDefault="00195D3E" w:rsidP="00B971CD">
            <w:pPr>
              <w:jc w:val="right"/>
              <w:rPr>
                <w:rFonts w:asciiTheme="minorHAnsi" w:hAnsiTheme="minorHAnsi"/>
                <w:color w:val="000000"/>
              </w:rPr>
            </w:pPr>
            <w:r>
              <w:rPr>
                <w:rFonts w:asciiTheme="minorHAnsi" w:hAnsiTheme="minorHAnsi"/>
                <w:color w:val="000000"/>
              </w:rPr>
              <w:t>13.31</w:t>
            </w:r>
          </w:p>
        </w:tc>
        <w:tc>
          <w:tcPr>
            <w:tcW w:w="720" w:type="dxa"/>
            <w:shd w:val="clear" w:color="auto" w:fill="auto"/>
            <w:noWrap/>
            <w:vAlign w:val="center"/>
            <w:hideMark/>
          </w:tcPr>
          <w:p w14:paraId="09F6998B" w14:textId="4524DDD3" w:rsidR="00FD5F65" w:rsidRPr="00A14134" w:rsidRDefault="00195D3E" w:rsidP="00B971CD">
            <w:pPr>
              <w:jc w:val="right"/>
              <w:rPr>
                <w:rFonts w:asciiTheme="minorHAnsi" w:hAnsiTheme="minorHAnsi"/>
                <w:color w:val="000000"/>
              </w:rPr>
            </w:pPr>
            <w:r>
              <w:rPr>
                <w:rFonts w:asciiTheme="minorHAnsi" w:hAnsiTheme="minorHAnsi"/>
                <w:color w:val="000000"/>
              </w:rPr>
              <w:t>16.52</w:t>
            </w:r>
          </w:p>
        </w:tc>
        <w:tc>
          <w:tcPr>
            <w:tcW w:w="720" w:type="dxa"/>
            <w:shd w:val="clear" w:color="auto" w:fill="auto"/>
            <w:noWrap/>
            <w:vAlign w:val="center"/>
            <w:hideMark/>
          </w:tcPr>
          <w:p w14:paraId="546D0FDC" w14:textId="2B88B5FC" w:rsidR="00FD5F65" w:rsidRPr="00A14134" w:rsidRDefault="00195D3E" w:rsidP="00B971CD">
            <w:pPr>
              <w:jc w:val="right"/>
              <w:rPr>
                <w:rFonts w:asciiTheme="minorHAnsi" w:hAnsiTheme="minorHAnsi"/>
                <w:color w:val="000000"/>
              </w:rPr>
            </w:pPr>
            <w:r>
              <w:rPr>
                <w:rFonts w:asciiTheme="minorHAnsi" w:hAnsiTheme="minorHAnsi"/>
                <w:color w:val="000000"/>
              </w:rPr>
              <w:t>22.66</w:t>
            </w:r>
          </w:p>
        </w:tc>
        <w:tc>
          <w:tcPr>
            <w:tcW w:w="720" w:type="dxa"/>
            <w:shd w:val="clear" w:color="auto" w:fill="auto"/>
            <w:noWrap/>
            <w:vAlign w:val="center"/>
            <w:hideMark/>
          </w:tcPr>
          <w:p w14:paraId="770644C2" w14:textId="5F95B091" w:rsidR="00FD5F65" w:rsidRPr="00A14134" w:rsidRDefault="00195D3E" w:rsidP="00B971CD">
            <w:pPr>
              <w:jc w:val="right"/>
              <w:rPr>
                <w:rFonts w:asciiTheme="minorHAnsi" w:hAnsiTheme="minorHAnsi"/>
                <w:color w:val="000000"/>
              </w:rPr>
            </w:pPr>
            <w:r>
              <w:rPr>
                <w:rFonts w:asciiTheme="minorHAnsi" w:hAnsiTheme="minorHAnsi"/>
                <w:color w:val="000000"/>
              </w:rPr>
              <w:t>24.54</w:t>
            </w:r>
          </w:p>
        </w:tc>
        <w:tc>
          <w:tcPr>
            <w:tcW w:w="720" w:type="dxa"/>
            <w:shd w:val="clear" w:color="auto" w:fill="auto"/>
            <w:noWrap/>
            <w:vAlign w:val="center"/>
            <w:hideMark/>
          </w:tcPr>
          <w:p w14:paraId="4688BE83" w14:textId="62ABC610" w:rsidR="00FD5F65" w:rsidRPr="00A14134" w:rsidRDefault="00195D3E" w:rsidP="00B971CD">
            <w:pPr>
              <w:jc w:val="right"/>
              <w:rPr>
                <w:rFonts w:asciiTheme="minorHAnsi" w:hAnsiTheme="minorHAnsi"/>
                <w:color w:val="000000"/>
              </w:rPr>
            </w:pPr>
            <w:r>
              <w:rPr>
                <w:rFonts w:asciiTheme="minorHAnsi" w:hAnsiTheme="minorHAnsi"/>
                <w:color w:val="000000"/>
              </w:rPr>
              <w:t>25.87</w:t>
            </w:r>
          </w:p>
        </w:tc>
        <w:tc>
          <w:tcPr>
            <w:tcW w:w="720" w:type="dxa"/>
            <w:shd w:val="clear" w:color="auto" w:fill="auto"/>
            <w:noWrap/>
            <w:vAlign w:val="center"/>
            <w:hideMark/>
          </w:tcPr>
          <w:p w14:paraId="070180FC" w14:textId="637A9618" w:rsidR="00FD5F65" w:rsidRPr="00A14134" w:rsidRDefault="00195D3E" w:rsidP="00B971CD">
            <w:pPr>
              <w:jc w:val="right"/>
              <w:rPr>
                <w:rFonts w:asciiTheme="minorHAnsi" w:hAnsiTheme="minorHAnsi"/>
                <w:color w:val="000000"/>
              </w:rPr>
            </w:pPr>
            <w:r>
              <w:rPr>
                <w:rFonts w:asciiTheme="minorHAnsi" w:hAnsiTheme="minorHAnsi"/>
                <w:color w:val="000000"/>
              </w:rPr>
              <w:t>24.56</w:t>
            </w:r>
          </w:p>
        </w:tc>
        <w:tc>
          <w:tcPr>
            <w:tcW w:w="720" w:type="dxa"/>
            <w:shd w:val="clear" w:color="auto" w:fill="auto"/>
            <w:noWrap/>
            <w:vAlign w:val="center"/>
            <w:hideMark/>
          </w:tcPr>
          <w:p w14:paraId="5FBDEB68" w14:textId="335358C0" w:rsidR="00FD5F65" w:rsidRPr="00A14134" w:rsidRDefault="00195D3E" w:rsidP="00B971CD">
            <w:pPr>
              <w:jc w:val="right"/>
              <w:rPr>
                <w:rFonts w:asciiTheme="minorHAnsi" w:hAnsiTheme="minorHAnsi"/>
                <w:color w:val="000000"/>
              </w:rPr>
            </w:pPr>
            <w:r>
              <w:rPr>
                <w:rFonts w:asciiTheme="minorHAnsi" w:hAnsiTheme="minorHAnsi"/>
                <w:color w:val="000000"/>
              </w:rPr>
              <w:t>24.79</w:t>
            </w:r>
          </w:p>
        </w:tc>
        <w:tc>
          <w:tcPr>
            <w:tcW w:w="720" w:type="dxa"/>
            <w:shd w:val="clear" w:color="auto" w:fill="auto"/>
            <w:noWrap/>
            <w:vAlign w:val="center"/>
            <w:hideMark/>
          </w:tcPr>
          <w:p w14:paraId="13FCE6E6" w14:textId="12ED19F5" w:rsidR="00FD5F65" w:rsidRPr="00A14134" w:rsidRDefault="00195D3E" w:rsidP="00B971CD">
            <w:pPr>
              <w:jc w:val="right"/>
              <w:rPr>
                <w:rFonts w:asciiTheme="minorHAnsi" w:hAnsiTheme="minorHAnsi"/>
                <w:color w:val="000000"/>
              </w:rPr>
            </w:pPr>
            <w:r>
              <w:rPr>
                <w:rFonts w:asciiTheme="minorHAnsi" w:hAnsiTheme="minorHAnsi"/>
                <w:color w:val="000000"/>
              </w:rPr>
              <w:t>27.48</w:t>
            </w:r>
          </w:p>
        </w:tc>
        <w:tc>
          <w:tcPr>
            <w:tcW w:w="1044" w:type="dxa"/>
            <w:shd w:val="clear" w:color="auto" w:fill="auto"/>
            <w:noWrap/>
            <w:vAlign w:val="center"/>
            <w:hideMark/>
          </w:tcPr>
          <w:p w14:paraId="6832D188" w14:textId="567EE2B3" w:rsidR="00FD5F65" w:rsidRPr="00A14134" w:rsidRDefault="00195D3E" w:rsidP="00B971CD">
            <w:pPr>
              <w:jc w:val="right"/>
              <w:rPr>
                <w:rFonts w:asciiTheme="minorHAnsi" w:hAnsiTheme="minorHAnsi"/>
                <w:color w:val="000000"/>
              </w:rPr>
            </w:pPr>
            <w:r>
              <w:rPr>
                <w:rFonts w:asciiTheme="minorHAnsi" w:hAnsiTheme="minorHAnsi"/>
                <w:color w:val="000000"/>
              </w:rPr>
              <w:t>23.98</w:t>
            </w:r>
          </w:p>
        </w:tc>
      </w:tr>
      <w:tr w:rsidR="00FD5F65" w:rsidRPr="00A14134" w14:paraId="0F8E304E" w14:textId="77777777" w:rsidTr="00A14134">
        <w:trPr>
          <w:trHeight w:hRule="exact" w:val="288"/>
        </w:trPr>
        <w:tc>
          <w:tcPr>
            <w:tcW w:w="756" w:type="dxa"/>
            <w:shd w:val="clear" w:color="auto" w:fill="auto"/>
            <w:noWrap/>
            <w:vAlign w:val="center"/>
            <w:hideMark/>
          </w:tcPr>
          <w:p w14:paraId="292BFE67" w14:textId="77777777" w:rsidR="00FD5F65" w:rsidRPr="002C4FB1" w:rsidRDefault="00FD5F65" w:rsidP="00B971CD">
            <w:pPr>
              <w:ind w:left="-108"/>
              <w:jc w:val="right"/>
              <w:rPr>
                <w:rFonts w:asciiTheme="minorHAnsi" w:hAnsiTheme="minorHAnsi"/>
                <w:color w:val="000000"/>
              </w:rPr>
            </w:pPr>
            <w:r w:rsidRPr="002C4FB1">
              <w:rPr>
                <w:rFonts w:asciiTheme="minorHAnsi" w:hAnsiTheme="minorHAnsi"/>
                <w:color w:val="000000"/>
              </w:rPr>
              <w:t>2020</w:t>
            </w:r>
          </w:p>
        </w:tc>
        <w:tc>
          <w:tcPr>
            <w:tcW w:w="720" w:type="dxa"/>
            <w:shd w:val="clear" w:color="auto" w:fill="auto"/>
            <w:noWrap/>
            <w:vAlign w:val="center"/>
            <w:hideMark/>
          </w:tcPr>
          <w:p w14:paraId="17CB8B11" w14:textId="61359CFF" w:rsidR="00FD5F65" w:rsidRPr="00A14134" w:rsidRDefault="00195D3E" w:rsidP="00B971CD">
            <w:pPr>
              <w:jc w:val="right"/>
              <w:rPr>
                <w:rFonts w:asciiTheme="minorHAnsi" w:hAnsiTheme="minorHAnsi"/>
                <w:color w:val="000000"/>
              </w:rPr>
            </w:pPr>
            <w:r>
              <w:rPr>
                <w:rFonts w:asciiTheme="minorHAnsi" w:hAnsiTheme="minorHAnsi"/>
                <w:color w:val="000000"/>
              </w:rPr>
              <w:t>25.94</w:t>
            </w:r>
          </w:p>
        </w:tc>
        <w:tc>
          <w:tcPr>
            <w:tcW w:w="720" w:type="dxa"/>
            <w:shd w:val="clear" w:color="auto" w:fill="auto"/>
            <w:noWrap/>
            <w:vAlign w:val="center"/>
            <w:hideMark/>
          </w:tcPr>
          <w:p w14:paraId="76A2BB64" w14:textId="1ED0CEBA" w:rsidR="00FD5F65" w:rsidRPr="00A14134" w:rsidRDefault="00195D3E" w:rsidP="00B971CD">
            <w:pPr>
              <w:jc w:val="right"/>
              <w:rPr>
                <w:rFonts w:asciiTheme="minorHAnsi" w:hAnsiTheme="minorHAnsi"/>
                <w:color w:val="000000"/>
              </w:rPr>
            </w:pPr>
            <w:r>
              <w:rPr>
                <w:rFonts w:asciiTheme="minorHAnsi" w:hAnsiTheme="minorHAnsi"/>
                <w:color w:val="000000"/>
              </w:rPr>
              <w:t>26.26</w:t>
            </w:r>
          </w:p>
        </w:tc>
        <w:tc>
          <w:tcPr>
            <w:tcW w:w="720" w:type="dxa"/>
            <w:shd w:val="clear" w:color="auto" w:fill="auto"/>
            <w:noWrap/>
            <w:vAlign w:val="center"/>
            <w:hideMark/>
          </w:tcPr>
          <w:p w14:paraId="5BFBD3F7" w14:textId="2B005251" w:rsidR="00FD5F65" w:rsidRPr="00A14134" w:rsidRDefault="00195D3E" w:rsidP="00B971CD">
            <w:pPr>
              <w:jc w:val="right"/>
              <w:rPr>
                <w:rFonts w:asciiTheme="minorHAnsi" w:hAnsiTheme="minorHAnsi"/>
                <w:color w:val="000000"/>
              </w:rPr>
            </w:pPr>
            <w:r>
              <w:rPr>
                <w:rFonts w:asciiTheme="minorHAnsi" w:hAnsiTheme="minorHAnsi"/>
                <w:color w:val="000000"/>
              </w:rPr>
              <w:t>21.04</w:t>
            </w:r>
          </w:p>
        </w:tc>
        <w:tc>
          <w:tcPr>
            <w:tcW w:w="720" w:type="dxa"/>
            <w:shd w:val="clear" w:color="auto" w:fill="auto"/>
            <w:noWrap/>
            <w:vAlign w:val="center"/>
            <w:hideMark/>
          </w:tcPr>
          <w:p w14:paraId="66FF8AB6" w14:textId="4B0C0FB8" w:rsidR="00FD5F65" w:rsidRPr="00A14134" w:rsidRDefault="00195D3E" w:rsidP="00B971CD">
            <w:pPr>
              <w:jc w:val="right"/>
              <w:rPr>
                <w:rFonts w:asciiTheme="minorHAnsi" w:hAnsiTheme="minorHAnsi"/>
                <w:color w:val="000000"/>
              </w:rPr>
            </w:pPr>
            <w:r>
              <w:rPr>
                <w:rFonts w:asciiTheme="minorHAnsi" w:hAnsiTheme="minorHAnsi"/>
                <w:color w:val="000000"/>
              </w:rPr>
              <w:t>17.86</w:t>
            </w:r>
          </w:p>
        </w:tc>
        <w:tc>
          <w:tcPr>
            <w:tcW w:w="720" w:type="dxa"/>
            <w:shd w:val="clear" w:color="auto" w:fill="auto"/>
            <w:noWrap/>
            <w:vAlign w:val="center"/>
            <w:hideMark/>
          </w:tcPr>
          <w:p w14:paraId="74795C1A" w14:textId="48730645" w:rsidR="00FD5F65" w:rsidRPr="00A14134" w:rsidRDefault="00195D3E" w:rsidP="00B971CD">
            <w:pPr>
              <w:jc w:val="right"/>
              <w:rPr>
                <w:rFonts w:asciiTheme="minorHAnsi" w:hAnsiTheme="minorHAnsi"/>
                <w:color w:val="000000"/>
              </w:rPr>
            </w:pPr>
            <w:r>
              <w:rPr>
                <w:rFonts w:asciiTheme="minorHAnsi" w:hAnsiTheme="minorHAnsi"/>
                <w:color w:val="000000"/>
              </w:rPr>
              <w:t>13.07</w:t>
            </w:r>
          </w:p>
        </w:tc>
        <w:tc>
          <w:tcPr>
            <w:tcW w:w="720" w:type="dxa"/>
            <w:shd w:val="clear" w:color="auto" w:fill="auto"/>
            <w:noWrap/>
            <w:vAlign w:val="center"/>
            <w:hideMark/>
          </w:tcPr>
          <w:p w14:paraId="6ECF588A" w14:textId="3AECC52C" w:rsidR="00FD5F65" w:rsidRPr="00A14134" w:rsidRDefault="00195D3E" w:rsidP="00B971CD">
            <w:pPr>
              <w:jc w:val="right"/>
              <w:rPr>
                <w:rFonts w:asciiTheme="minorHAnsi" w:hAnsiTheme="minorHAnsi"/>
                <w:color w:val="000000"/>
              </w:rPr>
            </w:pPr>
            <w:r>
              <w:rPr>
                <w:rFonts w:asciiTheme="minorHAnsi" w:hAnsiTheme="minorHAnsi"/>
                <w:color w:val="000000"/>
              </w:rPr>
              <w:t>14.56</w:t>
            </w:r>
          </w:p>
        </w:tc>
        <w:tc>
          <w:tcPr>
            <w:tcW w:w="720" w:type="dxa"/>
            <w:shd w:val="clear" w:color="auto" w:fill="auto"/>
            <w:noWrap/>
            <w:vAlign w:val="center"/>
            <w:hideMark/>
          </w:tcPr>
          <w:p w14:paraId="23849328" w14:textId="377FD711" w:rsidR="00FD5F65" w:rsidRPr="00A14134" w:rsidRDefault="00195D3E" w:rsidP="00B971CD">
            <w:pPr>
              <w:jc w:val="right"/>
              <w:rPr>
                <w:rFonts w:asciiTheme="minorHAnsi" w:hAnsiTheme="minorHAnsi"/>
                <w:color w:val="000000"/>
              </w:rPr>
            </w:pPr>
            <w:r>
              <w:rPr>
                <w:rFonts w:asciiTheme="minorHAnsi" w:hAnsiTheme="minorHAnsi"/>
                <w:color w:val="000000"/>
              </w:rPr>
              <w:t>20.47</w:t>
            </w:r>
          </w:p>
        </w:tc>
        <w:tc>
          <w:tcPr>
            <w:tcW w:w="720" w:type="dxa"/>
            <w:shd w:val="clear" w:color="auto" w:fill="auto"/>
            <w:noWrap/>
            <w:vAlign w:val="center"/>
            <w:hideMark/>
          </w:tcPr>
          <w:p w14:paraId="300E2419" w14:textId="46B59AE5" w:rsidR="00FD5F65" w:rsidRPr="00A14134" w:rsidRDefault="00195D3E" w:rsidP="00B971CD">
            <w:pPr>
              <w:jc w:val="right"/>
              <w:rPr>
                <w:rFonts w:asciiTheme="minorHAnsi" w:hAnsiTheme="minorHAnsi"/>
                <w:color w:val="000000"/>
              </w:rPr>
            </w:pPr>
            <w:r>
              <w:rPr>
                <w:rFonts w:asciiTheme="minorHAnsi" w:hAnsiTheme="minorHAnsi"/>
                <w:color w:val="000000"/>
              </w:rPr>
              <w:t>23.3</w:t>
            </w:r>
          </w:p>
        </w:tc>
        <w:tc>
          <w:tcPr>
            <w:tcW w:w="720" w:type="dxa"/>
            <w:shd w:val="clear" w:color="auto" w:fill="auto"/>
            <w:noWrap/>
            <w:vAlign w:val="center"/>
            <w:hideMark/>
          </w:tcPr>
          <w:p w14:paraId="298BA043" w14:textId="68FAEFA1" w:rsidR="00FD5F65" w:rsidRPr="00A14134" w:rsidRDefault="00195D3E" w:rsidP="00B971CD">
            <w:pPr>
              <w:jc w:val="right"/>
              <w:rPr>
                <w:rFonts w:asciiTheme="minorHAnsi" w:hAnsiTheme="minorHAnsi"/>
                <w:color w:val="000000"/>
              </w:rPr>
            </w:pPr>
            <w:r>
              <w:rPr>
                <w:rFonts w:asciiTheme="minorHAnsi" w:hAnsiTheme="minorHAnsi"/>
                <w:color w:val="000000"/>
              </w:rPr>
              <w:t>24.06</w:t>
            </w:r>
          </w:p>
        </w:tc>
        <w:tc>
          <w:tcPr>
            <w:tcW w:w="720" w:type="dxa"/>
            <w:shd w:val="clear" w:color="auto" w:fill="auto"/>
            <w:noWrap/>
            <w:vAlign w:val="center"/>
            <w:hideMark/>
          </w:tcPr>
          <w:p w14:paraId="6C8FE143" w14:textId="4FC7374F" w:rsidR="00FD5F65" w:rsidRPr="00A14134" w:rsidRDefault="00195D3E" w:rsidP="00B971CD">
            <w:pPr>
              <w:jc w:val="right"/>
              <w:rPr>
                <w:rFonts w:asciiTheme="minorHAnsi" w:hAnsiTheme="minorHAnsi"/>
                <w:color w:val="000000"/>
              </w:rPr>
            </w:pPr>
            <w:r>
              <w:rPr>
                <w:rFonts w:asciiTheme="minorHAnsi" w:hAnsiTheme="minorHAnsi"/>
                <w:color w:val="000000"/>
              </w:rPr>
              <w:t>23.82</w:t>
            </w:r>
          </w:p>
        </w:tc>
        <w:tc>
          <w:tcPr>
            <w:tcW w:w="720" w:type="dxa"/>
            <w:shd w:val="clear" w:color="auto" w:fill="auto"/>
            <w:noWrap/>
            <w:vAlign w:val="center"/>
            <w:hideMark/>
          </w:tcPr>
          <w:p w14:paraId="66C1A6A6" w14:textId="176C83E8" w:rsidR="00FD5F65" w:rsidRPr="00A14134" w:rsidRDefault="00195D3E" w:rsidP="00195D3E">
            <w:pPr>
              <w:jc w:val="right"/>
              <w:rPr>
                <w:rFonts w:asciiTheme="minorHAnsi" w:hAnsiTheme="minorHAnsi"/>
                <w:color w:val="000000"/>
              </w:rPr>
            </w:pPr>
            <w:r>
              <w:rPr>
                <w:rFonts w:asciiTheme="minorHAnsi" w:hAnsiTheme="minorHAnsi"/>
                <w:color w:val="000000"/>
              </w:rPr>
              <w:t>23.61</w:t>
            </w:r>
          </w:p>
        </w:tc>
        <w:tc>
          <w:tcPr>
            <w:tcW w:w="720" w:type="dxa"/>
            <w:shd w:val="clear" w:color="auto" w:fill="auto"/>
            <w:noWrap/>
            <w:vAlign w:val="center"/>
            <w:hideMark/>
          </w:tcPr>
          <w:p w14:paraId="2E2309F2" w14:textId="7CC808B5" w:rsidR="00FD5F65" w:rsidRPr="00A14134" w:rsidRDefault="00195D3E" w:rsidP="00B971CD">
            <w:pPr>
              <w:jc w:val="right"/>
              <w:rPr>
                <w:rFonts w:asciiTheme="minorHAnsi" w:hAnsiTheme="minorHAnsi"/>
                <w:color w:val="000000"/>
              </w:rPr>
            </w:pPr>
            <w:r>
              <w:rPr>
                <w:rFonts w:asciiTheme="minorHAnsi" w:hAnsiTheme="minorHAnsi"/>
                <w:color w:val="000000"/>
              </w:rPr>
              <w:t>24.97</w:t>
            </w:r>
          </w:p>
        </w:tc>
        <w:tc>
          <w:tcPr>
            <w:tcW w:w="1044" w:type="dxa"/>
            <w:shd w:val="clear" w:color="auto" w:fill="auto"/>
            <w:noWrap/>
            <w:vAlign w:val="center"/>
            <w:hideMark/>
          </w:tcPr>
          <w:p w14:paraId="11414203" w14:textId="1AB67590" w:rsidR="00FD5F65" w:rsidRPr="00A14134" w:rsidRDefault="00195D3E" w:rsidP="00B971CD">
            <w:pPr>
              <w:jc w:val="right"/>
              <w:rPr>
                <w:rFonts w:asciiTheme="minorHAnsi" w:hAnsiTheme="minorHAnsi"/>
                <w:color w:val="000000"/>
              </w:rPr>
            </w:pPr>
            <w:r>
              <w:rPr>
                <w:rFonts w:asciiTheme="minorHAnsi" w:hAnsiTheme="minorHAnsi"/>
                <w:color w:val="000000"/>
              </w:rPr>
              <w:t>21.58</w:t>
            </w:r>
          </w:p>
        </w:tc>
      </w:tr>
      <w:tr w:rsidR="00FD5F65" w:rsidRPr="00A14134" w14:paraId="72EF9545" w14:textId="77777777" w:rsidTr="00A14134">
        <w:trPr>
          <w:trHeight w:hRule="exact" w:val="288"/>
        </w:trPr>
        <w:tc>
          <w:tcPr>
            <w:tcW w:w="756" w:type="dxa"/>
            <w:shd w:val="clear" w:color="auto" w:fill="auto"/>
            <w:noWrap/>
            <w:vAlign w:val="center"/>
            <w:hideMark/>
          </w:tcPr>
          <w:p w14:paraId="5CDFD130" w14:textId="77777777" w:rsidR="00FD5F65" w:rsidRPr="002C4FB1" w:rsidRDefault="00FD5F65" w:rsidP="00B971CD">
            <w:pPr>
              <w:ind w:left="-108"/>
              <w:jc w:val="right"/>
              <w:rPr>
                <w:rFonts w:asciiTheme="minorHAnsi" w:hAnsiTheme="minorHAnsi"/>
                <w:color w:val="000000"/>
              </w:rPr>
            </w:pPr>
            <w:r w:rsidRPr="002C4FB1">
              <w:rPr>
                <w:rFonts w:asciiTheme="minorHAnsi" w:hAnsiTheme="minorHAnsi"/>
                <w:color w:val="000000"/>
              </w:rPr>
              <w:t>2021</w:t>
            </w:r>
          </w:p>
        </w:tc>
        <w:tc>
          <w:tcPr>
            <w:tcW w:w="720" w:type="dxa"/>
            <w:shd w:val="clear" w:color="auto" w:fill="auto"/>
            <w:noWrap/>
            <w:vAlign w:val="center"/>
            <w:hideMark/>
          </w:tcPr>
          <w:p w14:paraId="116908C4" w14:textId="4F64C203" w:rsidR="00FD5F65" w:rsidRPr="00A14134" w:rsidRDefault="00195D3E" w:rsidP="00B971CD">
            <w:pPr>
              <w:jc w:val="right"/>
              <w:rPr>
                <w:rFonts w:asciiTheme="minorHAnsi" w:hAnsiTheme="minorHAnsi"/>
                <w:color w:val="000000"/>
              </w:rPr>
            </w:pPr>
            <w:r>
              <w:rPr>
                <w:rFonts w:asciiTheme="minorHAnsi" w:hAnsiTheme="minorHAnsi"/>
                <w:color w:val="000000"/>
              </w:rPr>
              <w:t>23.41</w:t>
            </w:r>
          </w:p>
        </w:tc>
        <w:tc>
          <w:tcPr>
            <w:tcW w:w="720" w:type="dxa"/>
            <w:shd w:val="clear" w:color="auto" w:fill="auto"/>
            <w:noWrap/>
            <w:vAlign w:val="center"/>
            <w:hideMark/>
          </w:tcPr>
          <w:p w14:paraId="0581F104" w14:textId="260C67D8" w:rsidR="00FD5F65" w:rsidRPr="00A14134" w:rsidRDefault="00195D3E" w:rsidP="00B971CD">
            <w:pPr>
              <w:jc w:val="right"/>
              <w:rPr>
                <w:rFonts w:asciiTheme="minorHAnsi" w:hAnsiTheme="minorHAnsi"/>
                <w:color w:val="000000"/>
              </w:rPr>
            </w:pPr>
            <w:r>
              <w:rPr>
                <w:rFonts w:asciiTheme="minorHAnsi" w:hAnsiTheme="minorHAnsi"/>
                <w:color w:val="000000"/>
              </w:rPr>
              <w:t>24.05</w:t>
            </w:r>
          </w:p>
        </w:tc>
        <w:tc>
          <w:tcPr>
            <w:tcW w:w="720" w:type="dxa"/>
            <w:shd w:val="clear" w:color="auto" w:fill="auto"/>
            <w:noWrap/>
            <w:vAlign w:val="center"/>
            <w:hideMark/>
          </w:tcPr>
          <w:p w14:paraId="6507E790" w14:textId="02156587" w:rsidR="00FD5F65" w:rsidRPr="00A14134" w:rsidRDefault="00195D3E" w:rsidP="00B971CD">
            <w:pPr>
              <w:jc w:val="right"/>
              <w:rPr>
                <w:rFonts w:asciiTheme="minorHAnsi" w:hAnsiTheme="minorHAnsi"/>
                <w:color w:val="000000"/>
              </w:rPr>
            </w:pPr>
            <w:r>
              <w:rPr>
                <w:rFonts w:asciiTheme="minorHAnsi" w:hAnsiTheme="minorHAnsi"/>
                <w:color w:val="000000"/>
              </w:rPr>
              <w:t>19.17</w:t>
            </w:r>
          </w:p>
        </w:tc>
        <w:tc>
          <w:tcPr>
            <w:tcW w:w="720" w:type="dxa"/>
            <w:shd w:val="clear" w:color="auto" w:fill="auto"/>
            <w:noWrap/>
            <w:vAlign w:val="center"/>
            <w:hideMark/>
          </w:tcPr>
          <w:p w14:paraId="7B4B7998" w14:textId="7308D0EB" w:rsidR="00FD5F65" w:rsidRPr="00A14134" w:rsidRDefault="00195D3E" w:rsidP="00B971CD">
            <w:pPr>
              <w:jc w:val="right"/>
              <w:rPr>
                <w:rFonts w:asciiTheme="minorHAnsi" w:hAnsiTheme="minorHAnsi"/>
                <w:color w:val="000000"/>
              </w:rPr>
            </w:pPr>
            <w:r>
              <w:rPr>
                <w:rFonts w:asciiTheme="minorHAnsi" w:hAnsiTheme="minorHAnsi"/>
                <w:color w:val="000000"/>
              </w:rPr>
              <w:t>15.62</w:t>
            </w:r>
          </w:p>
        </w:tc>
        <w:tc>
          <w:tcPr>
            <w:tcW w:w="720" w:type="dxa"/>
            <w:shd w:val="clear" w:color="auto" w:fill="auto"/>
            <w:noWrap/>
            <w:vAlign w:val="center"/>
            <w:hideMark/>
          </w:tcPr>
          <w:p w14:paraId="1984A6D8" w14:textId="7AAC1B2B" w:rsidR="00FD5F65" w:rsidRPr="00A14134" w:rsidRDefault="00195D3E" w:rsidP="00B971CD">
            <w:pPr>
              <w:jc w:val="right"/>
              <w:rPr>
                <w:rFonts w:asciiTheme="minorHAnsi" w:hAnsiTheme="minorHAnsi"/>
                <w:color w:val="000000"/>
              </w:rPr>
            </w:pPr>
            <w:r>
              <w:rPr>
                <w:rFonts w:asciiTheme="minorHAnsi" w:hAnsiTheme="minorHAnsi"/>
                <w:color w:val="000000"/>
              </w:rPr>
              <w:t>10.92</w:t>
            </w:r>
          </w:p>
        </w:tc>
        <w:tc>
          <w:tcPr>
            <w:tcW w:w="720" w:type="dxa"/>
            <w:shd w:val="clear" w:color="auto" w:fill="auto"/>
            <w:noWrap/>
            <w:vAlign w:val="center"/>
            <w:hideMark/>
          </w:tcPr>
          <w:p w14:paraId="1101723B" w14:textId="4E715939" w:rsidR="00FD5F65" w:rsidRPr="00A14134" w:rsidRDefault="00195D3E" w:rsidP="00B971CD">
            <w:pPr>
              <w:jc w:val="right"/>
              <w:rPr>
                <w:rFonts w:asciiTheme="minorHAnsi" w:hAnsiTheme="minorHAnsi"/>
                <w:color w:val="000000"/>
              </w:rPr>
            </w:pPr>
            <w:r>
              <w:rPr>
                <w:rFonts w:asciiTheme="minorHAnsi" w:hAnsiTheme="minorHAnsi"/>
                <w:color w:val="000000"/>
              </w:rPr>
              <w:t>12.37</w:t>
            </w:r>
          </w:p>
        </w:tc>
        <w:tc>
          <w:tcPr>
            <w:tcW w:w="720" w:type="dxa"/>
            <w:shd w:val="clear" w:color="auto" w:fill="auto"/>
            <w:noWrap/>
            <w:vAlign w:val="center"/>
            <w:hideMark/>
          </w:tcPr>
          <w:p w14:paraId="7F87F907" w14:textId="16E2DB2F" w:rsidR="00FD5F65" w:rsidRPr="00A14134" w:rsidRDefault="00195D3E" w:rsidP="00B971CD">
            <w:pPr>
              <w:jc w:val="right"/>
              <w:rPr>
                <w:rFonts w:asciiTheme="minorHAnsi" w:hAnsiTheme="minorHAnsi"/>
                <w:color w:val="000000"/>
              </w:rPr>
            </w:pPr>
            <w:r>
              <w:rPr>
                <w:rFonts w:asciiTheme="minorHAnsi" w:hAnsiTheme="minorHAnsi"/>
                <w:color w:val="000000"/>
              </w:rPr>
              <w:t>19.40</w:t>
            </w:r>
          </w:p>
        </w:tc>
        <w:tc>
          <w:tcPr>
            <w:tcW w:w="720" w:type="dxa"/>
            <w:shd w:val="clear" w:color="auto" w:fill="auto"/>
            <w:noWrap/>
            <w:vAlign w:val="center"/>
            <w:hideMark/>
          </w:tcPr>
          <w:p w14:paraId="1E697935" w14:textId="19EA2E3B" w:rsidR="00FD5F65" w:rsidRPr="00A14134" w:rsidRDefault="00195D3E" w:rsidP="00B971CD">
            <w:pPr>
              <w:jc w:val="right"/>
              <w:rPr>
                <w:rFonts w:asciiTheme="minorHAnsi" w:hAnsiTheme="minorHAnsi"/>
                <w:color w:val="000000"/>
              </w:rPr>
            </w:pPr>
            <w:r>
              <w:rPr>
                <w:rFonts w:asciiTheme="minorHAnsi" w:hAnsiTheme="minorHAnsi"/>
                <w:color w:val="000000"/>
              </w:rPr>
              <w:t>22.33</w:t>
            </w:r>
          </w:p>
        </w:tc>
        <w:tc>
          <w:tcPr>
            <w:tcW w:w="720" w:type="dxa"/>
            <w:shd w:val="clear" w:color="auto" w:fill="auto"/>
            <w:noWrap/>
            <w:vAlign w:val="center"/>
            <w:hideMark/>
          </w:tcPr>
          <w:p w14:paraId="4F5B9CE0" w14:textId="4CC7A090" w:rsidR="00FD5F65" w:rsidRPr="00A14134" w:rsidRDefault="00195D3E" w:rsidP="00B971CD">
            <w:pPr>
              <w:jc w:val="right"/>
              <w:rPr>
                <w:rFonts w:asciiTheme="minorHAnsi" w:hAnsiTheme="minorHAnsi"/>
                <w:color w:val="000000"/>
              </w:rPr>
            </w:pPr>
            <w:r>
              <w:rPr>
                <w:rFonts w:asciiTheme="minorHAnsi" w:hAnsiTheme="minorHAnsi"/>
                <w:color w:val="000000"/>
              </w:rPr>
              <w:t>23.71</w:t>
            </w:r>
          </w:p>
        </w:tc>
        <w:tc>
          <w:tcPr>
            <w:tcW w:w="720" w:type="dxa"/>
            <w:shd w:val="clear" w:color="auto" w:fill="auto"/>
            <w:noWrap/>
            <w:vAlign w:val="center"/>
            <w:hideMark/>
          </w:tcPr>
          <w:p w14:paraId="089E272D" w14:textId="4481CF5E" w:rsidR="00FD5F65" w:rsidRPr="00A14134" w:rsidRDefault="00195D3E" w:rsidP="00B971CD">
            <w:pPr>
              <w:jc w:val="right"/>
              <w:rPr>
                <w:rFonts w:asciiTheme="minorHAnsi" w:hAnsiTheme="minorHAnsi"/>
                <w:color w:val="000000"/>
              </w:rPr>
            </w:pPr>
            <w:r>
              <w:rPr>
                <w:rFonts w:asciiTheme="minorHAnsi" w:hAnsiTheme="minorHAnsi"/>
                <w:color w:val="000000"/>
              </w:rPr>
              <w:t>24.41</w:t>
            </w:r>
          </w:p>
        </w:tc>
        <w:tc>
          <w:tcPr>
            <w:tcW w:w="720" w:type="dxa"/>
            <w:shd w:val="clear" w:color="auto" w:fill="auto"/>
            <w:noWrap/>
            <w:vAlign w:val="center"/>
            <w:hideMark/>
          </w:tcPr>
          <w:p w14:paraId="3651AF1B" w14:textId="3D128634" w:rsidR="00FD5F65" w:rsidRPr="00A14134" w:rsidRDefault="00195D3E" w:rsidP="00B971CD">
            <w:pPr>
              <w:jc w:val="right"/>
              <w:rPr>
                <w:rFonts w:asciiTheme="minorHAnsi" w:hAnsiTheme="minorHAnsi"/>
                <w:color w:val="000000"/>
              </w:rPr>
            </w:pPr>
            <w:r>
              <w:rPr>
                <w:rFonts w:asciiTheme="minorHAnsi" w:hAnsiTheme="minorHAnsi"/>
                <w:color w:val="000000"/>
              </w:rPr>
              <w:t>23.52</w:t>
            </w:r>
          </w:p>
        </w:tc>
        <w:tc>
          <w:tcPr>
            <w:tcW w:w="720" w:type="dxa"/>
            <w:shd w:val="clear" w:color="auto" w:fill="auto"/>
            <w:noWrap/>
            <w:vAlign w:val="center"/>
            <w:hideMark/>
          </w:tcPr>
          <w:p w14:paraId="76B77CC4" w14:textId="421C1254" w:rsidR="00FD5F65" w:rsidRPr="00A14134" w:rsidRDefault="00195D3E" w:rsidP="00B971CD">
            <w:pPr>
              <w:jc w:val="right"/>
              <w:rPr>
                <w:rFonts w:asciiTheme="minorHAnsi" w:hAnsiTheme="minorHAnsi"/>
                <w:color w:val="000000"/>
              </w:rPr>
            </w:pPr>
            <w:r>
              <w:rPr>
                <w:rFonts w:asciiTheme="minorHAnsi" w:hAnsiTheme="minorHAnsi"/>
                <w:color w:val="000000"/>
              </w:rPr>
              <w:t>24.56</w:t>
            </w:r>
          </w:p>
        </w:tc>
        <w:tc>
          <w:tcPr>
            <w:tcW w:w="1044" w:type="dxa"/>
            <w:shd w:val="clear" w:color="auto" w:fill="auto"/>
            <w:noWrap/>
            <w:vAlign w:val="center"/>
            <w:hideMark/>
          </w:tcPr>
          <w:p w14:paraId="783A62DC" w14:textId="00B0117A" w:rsidR="00FD5F65" w:rsidRPr="00A14134" w:rsidRDefault="00195D3E" w:rsidP="00B971CD">
            <w:pPr>
              <w:jc w:val="right"/>
              <w:rPr>
                <w:rFonts w:asciiTheme="minorHAnsi" w:hAnsiTheme="minorHAnsi"/>
                <w:color w:val="000000"/>
              </w:rPr>
            </w:pPr>
            <w:r>
              <w:rPr>
                <w:rFonts w:asciiTheme="minorHAnsi" w:hAnsiTheme="minorHAnsi"/>
                <w:color w:val="000000"/>
              </w:rPr>
              <w:t>20.30</w:t>
            </w:r>
          </w:p>
        </w:tc>
      </w:tr>
      <w:tr w:rsidR="00FD5F65" w:rsidRPr="00A14134" w14:paraId="71EF4881" w14:textId="77777777" w:rsidTr="00A14134">
        <w:trPr>
          <w:trHeight w:hRule="exact" w:val="288"/>
        </w:trPr>
        <w:tc>
          <w:tcPr>
            <w:tcW w:w="756" w:type="dxa"/>
            <w:shd w:val="clear" w:color="auto" w:fill="auto"/>
            <w:noWrap/>
            <w:vAlign w:val="center"/>
            <w:hideMark/>
          </w:tcPr>
          <w:p w14:paraId="6C3E61F0" w14:textId="77777777" w:rsidR="00FD5F65" w:rsidRPr="002C4FB1" w:rsidRDefault="00FD5F65" w:rsidP="00B971CD">
            <w:pPr>
              <w:ind w:left="-108"/>
              <w:jc w:val="right"/>
              <w:rPr>
                <w:rFonts w:asciiTheme="minorHAnsi" w:hAnsiTheme="minorHAnsi"/>
                <w:color w:val="000000"/>
              </w:rPr>
            </w:pPr>
            <w:r w:rsidRPr="002C4FB1">
              <w:rPr>
                <w:rFonts w:asciiTheme="minorHAnsi" w:hAnsiTheme="minorHAnsi"/>
                <w:color w:val="000000"/>
              </w:rPr>
              <w:t>2022</w:t>
            </w:r>
          </w:p>
        </w:tc>
        <w:tc>
          <w:tcPr>
            <w:tcW w:w="720" w:type="dxa"/>
            <w:shd w:val="clear" w:color="auto" w:fill="auto"/>
            <w:noWrap/>
            <w:vAlign w:val="center"/>
            <w:hideMark/>
          </w:tcPr>
          <w:p w14:paraId="3040275B" w14:textId="14A4091C" w:rsidR="00FD5F65" w:rsidRPr="00A14134" w:rsidRDefault="00195D3E" w:rsidP="00B971CD">
            <w:pPr>
              <w:jc w:val="right"/>
              <w:rPr>
                <w:rFonts w:asciiTheme="minorHAnsi" w:hAnsiTheme="minorHAnsi"/>
                <w:color w:val="000000"/>
              </w:rPr>
            </w:pPr>
            <w:r>
              <w:rPr>
                <w:rFonts w:asciiTheme="minorHAnsi" w:hAnsiTheme="minorHAnsi"/>
                <w:color w:val="000000"/>
              </w:rPr>
              <w:t>22.37</w:t>
            </w:r>
          </w:p>
        </w:tc>
        <w:tc>
          <w:tcPr>
            <w:tcW w:w="720" w:type="dxa"/>
            <w:shd w:val="clear" w:color="auto" w:fill="auto"/>
            <w:noWrap/>
            <w:vAlign w:val="center"/>
            <w:hideMark/>
          </w:tcPr>
          <w:p w14:paraId="28328894" w14:textId="06B4309B" w:rsidR="00FD5F65" w:rsidRPr="00A14134" w:rsidRDefault="00195D3E" w:rsidP="00B971CD">
            <w:pPr>
              <w:jc w:val="right"/>
              <w:rPr>
                <w:rFonts w:asciiTheme="minorHAnsi" w:hAnsiTheme="minorHAnsi"/>
                <w:color w:val="000000"/>
              </w:rPr>
            </w:pPr>
            <w:r>
              <w:rPr>
                <w:rFonts w:asciiTheme="minorHAnsi" w:hAnsiTheme="minorHAnsi"/>
                <w:color w:val="000000"/>
              </w:rPr>
              <w:t>23.22</w:t>
            </w:r>
          </w:p>
        </w:tc>
        <w:tc>
          <w:tcPr>
            <w:tcW w:w="720" w:type="dxa"/>
            <w:shd w:val="clear" w:color="auto" w:fill="auto"/>
            <w:noWrap/>
            <w:vAlign w:val="center"/>
            <w:hideMark/>
          </w:tcPr>
          <w:p w14:paraId="35AE6A49" w14:textId="6CE8E360" w:rsidR="00FD5F65" w:rsidRPr="00A14134" w:rsidRDefault="00195D3E" w:rsidP="00B971CD">
            <w:pPr>
              <w:jc w:val="right"/>
              <w:rPr>
                <w:rFonts w:asciiTheme="minorHAnsi" w:hAnsiTheme="minorHAnsi"/>
                <w:color w:val="000000"/>
              </w:rPr>
            </w:pPr>
            <w:r>
              <w:rPr>
                <w:rFonts w:asciiTheme="minorHAnsi" w:hAnsiTheme="minorHAnsi"/>
                <w:color w:val="000000"/>
              </w:rPr>
              <w:t>17.52</w:t>
            </w:r>
          </w:p>
        </w:tc>
        <w:tc>
          <w:tcPr>
            <w:tcW w:w="720" w:type="dxa"/>
            <w:shd w:val="clear" w:color="auto" w:fill="auto"/>
            <w:noWrap/>
            <w:vAlign w:val="center"/>
            <w:hideMark/>
          </w:tcPr>
          <w:p w14:paraId="7F304829" w14:textId="77A92055" w:rsidR="00FD5F65" w:rsidRPr="00A14134" w:rsidRDefault="00195D3E" w:rsidP="00B971CD">
            <w:pPr>
              <w:jc w:val="right"/>
              <w:rPr>
                <w:rFonts w:asciiTheme="minorHAnsi" w:hAnsiTheme="minorHAnsi"/>
                <w:color w:val="000000"/>
              </w:rPr>
            </w:pPr>
            <w:r>
              <w:rPr>
                <w:rFonts w:asciiTheme="minorHAnsi" w:hAnsiTheme="minorHAnsi"/>
                <w:color w:val="000000"/>
              </w:rPr>
              <w:t>14.61</w:t>
            </w:r>
          </w:p>
        </w:tc>
        <w:tc>
          <w:tcPr>
            <w:tcW w:w="720" w:type="dxa"/>
            <w:shd w:val="clear" w:color="auto" w:fill="auto"/>
            <w:noWrap/>
            <w:vAlign w:val="center"/>
            <w:hideMark/>
          </w:tcPr>
          <w:p w14:paraId="7A4D3E55" w14:textId="0845293A" w:rsidR="00FD5F65" w:rsidRPr="00A14134" w:rsidRDefault="00195D3E" w:rsidP="00B971CD">
            <w:pPr>
              <w:jc w:val="right"/>
              <w:rPr>
                <w:rFonts w:asciiTheme="minorHAnsi" w:hAnsiTheme="minorHAnsi"/>
                <w:color w:val="000000"/>
              </w:rPr>
            </w:pPr>
            <w:r>
              <w:rPr>
                <w:rFonts w:asciiTheme="minorHAnsi" w:hAnsiTheme="minorHAnsi"/>
                <w:color w:val="000000"/>
              </w:rPr>
              <w:t>9.40</w:t>
            </w:r>
          </w:p>
        </w:tc>
        <w:tc>
          <w:tcPr>
            <w:tcW w:w="720" w:type="dxa"/>
            <w:shd w:val="clear" w:color="auto" w:fill="auto"/>
            <w:noWrap/>
            <w:vAlign w:val="center"/>
            <w:hideMark/>
          </w:tcPr>
          <w:p w14:paraId="005D433C" w14:textId="0205173C" w:rsidR="00FD5F65" w:rsidRPr="00A14134" w:rsidRDefault="00195D3E" w:rsidP="00B971CD">
            <w:pPr>
              <w:jc w:val="right"/>
              <w:rPr>
                <w:rFonts w:asciiTheme="minorHAnsi" w:hAnsiTheme="minorHAnsi"/>
                <w:color w:val="000000"/>
              </w:rPr>
            </w:pPr>
            <w:r>
              <w:rPr>
                <w:rFonts w:asciiTheme="minorHAnsi" w:hAnsiTheme="minorHAnsi"/>
                <w:color w:val="000000"/>
              </w:rPr>
              <w:t>9.94</w:t>
            </w:r>
          </w:p>
        </w:tc>
        <w:tc>
          <w:tcPr>
            <w:tcW w:w="720" w:type="dxa"/>
            <w:shd w:val="clear" w:color="auto" w:fill="auto"/>
            <w:noWrap/>
            <w:vAlign w:val="center"/>
            <w:hideMark/>
          </w:tcPr>
          <w:p w14:paraId="14E90E1F" w14:textId="585EB763" w:rsidR="00FD5F65" w:rsidRPr="00A14134" w:rsidRDefault="00195D3E" w:rsidP="00B971CD">
            <w:pPr>
              <w:jc w:val="right"/>
              <w:rPr>
                <w:rFonts w:asciiTheme="minorHAnsi" w:hAnsiTheme="minorHAnsi"/>
                <w:color w:val="000000"/>
              </w:rPr>
            </w:pPr>
            <w:r>
              <w:rPr>
                <w:rFonts w:asciiTheme="minorHAnsi" w:hAnsiTheme="minorHAnsi"/>
                <w:color w:val="000000"/>
              </w:rPr>
              <w:t>17.85</w:t>
            </w:r>
          </w:p>
        </w:tc>
        <w:tc>
          <w:tcPr>
            <w:tcW w:w="720" w:type="dxa"/>
            <w:shd w:val="clear" w:color="auto" w:fill="auto"/>
            <w:noWrap/>
            <w:vAlign w:val="center"/>
            <w:hideMark/>
          </w:tcPr>
          <w:p w14:paraId="4BCF6D04" w14:textId="44DA32DE" w:rsidR="00FD5F65" w:rsidRPr="00A14134" w:rsidRDefault="00195D3E" w:rsidP="00B971CD">
            <w:pPr>
              <w:jc w:val="right"/>
              <w:rPr>
                <w:rFonts w:asciiTheme="minorHAnsi" w:hAnsiTheme="minorHAnsi"/>
                <w:color w:val="000000"/>
              </w:rPr>
            </w:pPr>
            <w:r>
              <w:rPr>
                <w:rFonts w:asciiTheme="minorHAnsi" w:hAnsiTheme="minorHAnsi"/>
                <w:color w:val="000000"/>
              </w:rPr>
              <w:t>21.53</w:t>
            </w:r>
          </w:p>
        </w:tc>
        <w:tc>
          <w:tcPr>
            <w:tcW w:w="720" w:type="dxa"/>
            <w:shd w:val="clear" w:color="auto" w:fill="auto"/>
            <w:noWrap/>
            <w:vAlign w:val="center"/>
            <w:hideMark/>
          </w:tcPr>
          <w:p w14:paraId="6F960BAC" w14:textId="3B0907E4" w:rsidR="00FD5F65" w:rsidRPr="00A14134" w:rsidRDefault="00195D3E" w:rsidP="00B971CD">
            <w:pPr>
              <w:jc w:val="right"/>
              <w:rPr>
                <w:rFonts w:asciiTheme="minorHAnsi" w:hAnsiTheme="minorHAnsi"/>
                <w:color w:val="000000"/>
              </w:rPr>
            </w:pPr>
            <w:r>
              <w:rPr>
                <w:rFonts w:asciiTheme="minorHAnsi" w:hAnsiTheme="minorHAnsi"/>
                <w:color w:val="000000"/>
              </w:rPr>
              <w:t>23.04</w:t>
            </w:r>
          </w:p>
        </w:tc>
        <w:tc>
          <w:tcPr>
            <w:tcW w:w="720" w:type="dxa"/>
            <w:shd w:val="clear" w:color="auto" w:fill="auto"/>
            <w:noWrap/>
            <w:vAlign w:val="center"/>
            <w:hideMark/>
          </w:tcPr>
          <w:p w14:paraId="6A4AB400" w14:textId="005C6CBB" w:rsidR="00FD5F65" w:rsidRPr="00A14134" w:rsidRDefault="00195D3E" w:rsidP="00B971CD">
            <w:pPr>
              <w:jc w:val="right"/>
              <w:rPr>
                <w:rFonts w:asciiTheme="minorHAnsi" w:hAnsiTheme="minorHAnsi"/>
                <w:color w:val="000000"/>
              </w:rPr>
            </w:pPr>
            <w:r>
              <w:rPr>
                <w:rFonts w:asciiTheme="minorHAnsi" w:hAnsiTheme="minorHAnsi"/>
                <w:color w:val="000000"/>
              </w:rPr>
              <w:t>23.15</w:t>
            </w:r>
          </w:p>
        </w:tc>
        <w:tc>
          <w:tcPr>
            <w:tcW w:w="720" w:type="dxa"/>
            <w:shd w:val="clear" w:color="auto" w:fill="auto"/>
            <w:noWrap/>
            <w:vAlign w:val="center"/>
            <w:hideMark/>
          </w:tcPr>
          <w:p w14:paraId="4EE86134" w14:textId="2DE66C34" w:rsidR="00FD5F65" w:rsidRPr="00A14134" w:rsidRDefault="00195D3E" w:rsidP="00B971CD">
            <w:pPr>
              <w:jc w:val="right"/>
              <w:rPr>
                <w:rFonts w:asciiTheme="minorHAnsi" w:hAnsiTheme="minorHAnsi"/>
                <w:color w:val="000000"/>
              </w:rPr>
            </w:pPr>
            <w:r>
              <w:rPr>
                <w:rFonts w:asciiTheme="minorHAnsi" w:hAnsiTheme="minorHAnsi"/>
                <w:color w:val="000000"/>
              </w:rPr>
              <w:t>22.14</w:t>
            </w:r>
          </w:p>
        </w:tc>
        <w:tc>
          <w:tcPr>
            <w:tcW w:w="720" w:type="dxa"/>
            <w:shd w:val="clear" w:color="auto" w:fill="auto"/>
            <w:noWrap/>
            <w:vAlign w:val="center"/>
            <w:hideMark/>
          </w:tcPr>
          <w:p w14:paraId="43E5F5BC" w14:textId="0E3C402E" w:rsidR="00FD5F65" w:rsidRPr="00A14134" w:rsidRDefault="00195D3E" w:rsidP="00B971CD">
            <w:pPr>
              <w:jc w:val="right"/>
              <w:rPr>
                <w:rFonts w:asciiTheme="minorHAnsi" w:hAnsiTheme="minorHAnsi"/>
                <w:color w:val="000000"/>
              </w:rPr>
            </w:pPr>
            <w:r>
              <w:rPr>
                <w:rFonts w:asciiTheme="minorHAnsi" w:hAnsiTheme="minorHAnsi"/>
                <w:color w:val="000000"/>
              </w:rPr>
              <w:t>24.19</w:t>
            </w:r>
          </w:p>
        </w:tc>
        <w:tc>
          <w:tcPr>
            <w:tcW w:w="1044" w:type="dxa"/>
            <w:shd w:val="clear" w:color="auto" w:fill="auto"/>
            <w:noWrap/>
            <w:vAlign w:val="center"/>
            <w:hideMark/>
          </w:tcPr>
          <w:p w14:paraId="68111213" w14:textId="3C5AC60C" w:rsidR="00FD5F65" w:rsidRPr="00A14134" w:rsidRDefault="00195D3E" w:rsidP="00B971CD">
            <w:pPr>
              <w:jc w:val="right"/>
              <w:rPr>
                <w:rFonts w:asciiTheme="minorHAnsi" w:hAnsiTheme="minorHAnsi"/>
                <w:color w:val="000000"/>
              </w:rPr>
            </w:pPr>
            <w:r>
              <w:rPr>
                <w:rFonts w:asciiTheme="minorHAnsi" w:hAnsiTheme="minorHAnsi"/>
                <w:color w:val="000000"/>
              </w:rPr>
              <w:t>19.08</w:t>
            </w:r>
          </w:p>
        </w:tc>
      </w:tr>
      <w:tr w:rsidR="00FD5F65" w:rsidRPr="00A14134" w14:paraId="592535A6" w14:textId="77777777" w:rsidTr="00A14134">
        <w:trPr>
          <w:trHeight w:hRule="exact" w:val="288"/>
        </w:trPr>
        <w:tc>
          <w:tcPr>
            <w:tcW w:w="756" w:type="dxa"/>
            <w:shd w:val="clear" w:color="auto" w:fill="auto"/>
            <w:noWrap/>
            <w:vAlign w:val="center"/>
            <w:hideMark/>
          </w:tcPr>
          <w:p w14:paraId="03BD6265" w14:textId="77777777" w:rsidR="00FD5F65" w:rsidRPr="002C4FB1" w:rsidRDefault="00FD5F65" w:rsidP="00B971CD">
            <w:pPr>
              <w:ind w:left="-108"/>
              <w:jc w:val="right"/>
              <w:rPr>
                <w:rFonts w:asciiTheme="minorHAnsi" w:hAnsiTheme="minorHAnsi"/>
                <w:color w:val="000000"/>
              </w:rPr>
            </w:pPr>
            <w:r w:rsidRPr="002C4FB1">
              <w:rPr>
                <w:rFonts w:asciiTheme="minorHAnsi" w:hAnsiTheme="minorHAnsi"/>
                <w:color w:val="000000"/>
              </w:rPr>
              <w:t>2023</w:t>
            </w:r>
          </w:p>
        </w:tc>
        <w:tc>
          <w:tcPr>
            <w:tcW w:w="720" w:type="dxa"/>
            <w:shd w:val="clear" w:color="auto" w:fill="auto"/>
            <w:noWrap/>
            <w:vAlign w:val="center"/>
            <w:hideMark/>
          </w:tcPr>
          <w:p w14:paraId="137474F7" w14:textId="7A5BA5DC" w:rsidR="00FD5F65" w:rsidRPr="00A14134" w:rsidRDefault="00195D3E" w:rsidP="00B971CD">
            <w:pPr>
              <w:jc w:val="right"/>
              <w:rPr>
                <w:rFonts w:asciiTheme="minorHAnsi" w:hAnsiTheme="minorHAnsi"/>
                <w:color w:val="000000"/>
              </w:rPr>
            </w:pPr>
            <w:r>
              <w:rPr>
                <w:rFonts w:asciiTheme="minorHAnsi" w:hAnsiTheme="minorHAnsi"/>
                <w:color w:val="000000"/>
              </w:rPr>
              <w:t>21.22</w:t>
            </w:r>
          </w:p>
        </w:tc>
        <w:tc>
          <w:tcPr>
            <w:tcW w:w="720" w:type="dxa"/>
            <w:shd w:val="clear" w:color="auto" w:fill="auto"/>
            <w:noWrap/>
            <w:vAlign w:val="center"/>
            <w:hideMark/>
          </w:tcPr>
          <w:p w14:paraId="75B7EB03" w14:textId="3BF4B1C0" w:rsidR="00FD5F65" w:rsidRPr="00A14134" w:rsidRDefault="00195D3E" w:rsidP="00B971CD">
            <w:pPr>
              <w:jc w:val="right"/>
              <w:rPr>
                <w:rFonts w:asciiTheme="minorHAnsi" w:hAnsiTheme="minorHAnsi"/>
                <w:color w:val="000000"/>
              </w:rPr>
            </w:pPr>
            <w:r>
              <w:rPr>
                <w:rFonts w:asciiTheme="minorHAnsi" w:hAnsiTheme="minorHAnsi"/>
                <w:color w:val="000000"/>
              </w:rPr>
              <w:t>22.30</w:t>
            </w:r>
            <w:r w:rsidR="00FD5F65" w:rsidRPr="00A14134">
              <w:rPr>
                <w:rFonts w:asciiTheme="minorHAnsi" w:hAnsiTheme="minorHAnsi"/>
                <w:color w:val="000000"/>
              </w:rPr>
              <w:t>35.81</w:t>
            </w:r>
          </w:p>
        </w:tc>
        <w:tc>
          <w:tcPr>
            <w:tcW w:w="720" w:type="dxa"/>
            <w:shd w:val="clear" w:color="auto" w:fill="auto"/>
            <w:noWrap/>
            <w:vAlign w:val="center"/>
            <w:hideMark/>
          </w:tcPr>
          <w:p w14:paraId="2BBFD6A4" w14:textId="01DDB1F2" w:rsidR="00FD5F65" w:rsidRPr="00A14134" w:rsidRDefault="00195D3E" w:rsidP="00B971CD">
            <w:pPr>
              <w:jc w:val="right"/>
              <w:rPr>
                <w:rFonts w:asciiTheme="minorHAnsi" w:hAnsiTheme="minorHAnsi"/>
                <w:color w:val="000000"/>
              </w:rPr>
            </w:pPr>
            <w:r>
              <w:rPr>
                <w:rFonts w:asciiTheme="minorHAnsi" w:hAnsiTheme="minorHAnsi"/>
                <w:color w:val="000000"/>
              </w:rPr>
              <w:t>15.50</w:t>
            </w:r>
          </w:p>
        </w:tc>
        <w:tc>
          <w:tcPr>
            <w:tcW w:w="720" w:type="dxa"/>
            <w:shd w:val="clear" w:color="auto" w:fill="auto"/>
            <w:noWrap/>
            <w:vAlign w:val="center"/>
            <w:hideMark/>
          </w:tcPr>
          <w:p w14:paraId="799A117D" w14:textId="3845C3FA" w:rsidR="00FD5F65" w:rsidRPr="00A14134" w:rsidRDefault="00195D3E" w:rsidP="00B971CD">
            <w:pPr>
              <w:jc w:val="right"/>
              <w:rPr>
                <w:rFonts w:asciiTheme="minorHAnsi" w:hAnsiTheme="minorHAnsi"/>
                <w:color w:val="000000"/>
              </w:rPr>
            </w:pPr>
            <w:r>
              <w:rPr>
                <w:rFonts w:asciiTheme="minorHAnsi" w:hAnsiTheme="minorHAnsi"/>
                <w:color w:val="000000"/>
              </w:rPr>
              <w:t>13.99</w:t>
            </w:r>
          </w:p>
        </w:tc>
        <w:tc>
          <w:tcPr>
            <w:tcW w:w="720" w:type="dxa"/>
            <w:shd w:val="clear" w:color="auto" w:fill="auto"/>
            <w:noWrap/>
            <w:vAlign w:val="center"/>
            <w:hideMark/>
          </w:tcPr>
          <w:p w14:paraId="269DE64B" w14:textId="466E142D" w:rsidR="00FD5F65" w:rsidRPr="00A14134" w:rsidRDefault="00195D3E" w:rsidP="00B971CD">
            <w:pPr>
              <w:jc w:val="right"/>
              <w:rPr>
                <w:rFonts w:asciiTheme="minorHAnsi" w:hAnsiTheme="minorHAnsi"/>
                <w:color w:val="000000"/>
              </w:rPr>
            </w:pPr>
            <w:r>
              <w:rPr>
                <w:rFonts w:asciiTheme="minorHAnsi" w:hAnsiTheme="minorHAnsi"/>
                <w:color w:val="000000"/>
              </w:rPr>
              <w:t>10.21</w:t>
            </w:r>
          </w:p>
        </w:tc>
        <w:tc>
          <w:tcPr>
            <w:tcW w:w="720" w:type="dxa"/>
            <w:shd w:val="clear" w:color="auto" w:fill="auto"/>
            <w:noWrap/>
            <w:vAlign w:val="center"/>
            <w:hideMark/>
          </w:tcPr>
          <w:p w14:paraId="129884B8" w14:textId="62459E8C" w:rsidR="00FD5F65" w:rsidRPr="00A14134" w:rsidRDefault="00195D3E" w:rsidP="00B971CD">
            <w:pPr>
              <w:jc w:val="right"/>
              <w:rPr>
                <w:rFonts w:asciiTheme="minorHAnsi" w:hAnsiTheme="minorHAnsi"/>
                <w:color w:val="000000"/>
              </w:rPr>
            </w:pPr>
            <w:r>
              <w:rPr>
                <w:rFonts w:asciiTheme="minorHAnsi" w:hAnsiTheme="minorHAnsi"/>
                <w:color w:val="000000"/>
              </w:rPr>
              <w:t>9.65</w:t>
            </w:r>
          </w:p>
        </w:tc>
        <w:tc>
          <w:tcPr>
            <w:tcW w:w="720" w:type="dxa"/>
            <w:shd w:val="clear" w:color="auto" w:fill="auto"/>
            <w:noWrap/>
            <w:vAlign w:val="center"/>
            <w:hideMark/>
          </w:tcPr>
          <w:p w14:paraId="00284689" w14:textId="674A1662" w:rsidR="00FD5F65" w:rsidRPr="00A14134" w:rsidRDefault="00195D3E" w:rsidP="00B971CD">
            <w:pPr>
              <w:jc w:val="right"/>
              <w:rPr>
                <w:rFonts w:asciiTheme="minorHAnsi" w:hAnsiTheme="minorHAnsi"/>
                <w:color w:val="000000"/>
              </w:rPr>
            </w:pPr>
            <w:r>
              <w:rPr>
                <w:rFonts w:asciiTheme="minorHAnsi" w:hAnsiTheme="minorHAnsi"/>
                <w:color w:val="000000"/>
              </w:rPr>
              <w:t>17.91</w:t>
            </w:r>
          </w:p>
        </w:tc>
        <w:tc>
          <w:tcPr>
            <w:tcW w:w="720" w:type="dxa"/>
            <w:shd w:val="clear" w:color="auto" w:fill="auto"/>
            <w:noWrap/>
            <w:vAlign w:val="center"/>
            <w:hideMark/>
          </w:tcPr>
          <w:p w14:paraId="2426B862" w14:textId="0AB59E15" w:rsidR="00FD5F65" w:rsidRPr="00A14134" w:rsidRDefault="00195D3E" w:rsidP="00B971CD">
            <w:pPr>
              <w:jc w:val="right"/>
              <w:rPr>
                <w:rFonts w:asciiTheme="minorHAnsi" w:hAnsiTheme="minorHAnsi"/>
                <w:color w:val="000000"/>
              </w:rPr>
            </w:pPr>
            <w:r>
              <w:rPr>
                <w:rFonts w:asciiTheme="minorHAnsi" w:hAnsiTheme="minorHAnsi"/>
                <w:color w:val="000000"/>
              </w:rPr>
              <w:t>21.41</w:t>
            </w:r>
          </w:p>
        </w:tc>
        <w:tc>
          <w:tcPr>
            <w:tcW w:w="720" w:type="dxa"/>
            <w:shd w:val="clear" w:color="auto" w:fill="auto"/>
            <w:noWrap/>
            <w:vAlign w:val="center"/>
            <w:hideMark/>
          </w:tcPr>
          <w:p w14:paraId="7C7C4D6F" w14:textId="14C6A89C" w:rsidR="00FD5F65" w:rsidRPr="00A14134" w:rsidRDefault="00195D3E" w:rsidP="00B971CD">
            <w:pPr>
              <w:jc w:val="right"/>
              <w:rPr>
                <w:rFonts w:asciiTheme="minorHAnsi" w:hAnsiTheme="minorHAnsi"/>
                <w:color w:val="000000"/>
              </w:rPr>
            </w:pPr>
            <w:r>
              <w:rPr>
                <w:rFonts w:asciiTheme="minorHAnsi" w:hAnsiTheme="minorHAnsi"/>
                <w:color w:val="000000"/>
              </w:rPr>
              <w:t>23.38</w:t>
            </w:r>
          </w:p>
        </w:tc>
        <w:tc>
          <w:tcPr>
            <w:tcW w:w="720" w:type="dxa"/>
            <w:shd w:val="clear" w:color="auto" w:fill="auto"/>
            <w:noWrap/>
            <w:vAlign w:val="center"/>
            <w:hideMark/>
          </w:tcPr>
          <w:p w14:paraId="47B38EA4" w14:textId="269E9124" w:rsidR="00FD5F65" w:rsidRPr="00A14134" w:rsidRDefault="00195D3E" w:rsidP="00B971CD">
            <w:pPr>
              <w:jc w:val="right"/>
              <w:rPr>
                <w:rFonts w:asciiTheme="minorHAnsi" w:hAnsiTheme="minorHAnsi"/>
                <w:color w:val="000000"/>
              </w:rPr>
            </w:pPr>
            <w:r>
              <w:rPr>
                <w:rFonts w:asciiTheme="minorHAnsi" w:hAnsiTheme="minorHAnsi"/>
                <w:color w:val="000000"/>
              </w:rPr>
              <w:t>23.10</w:t>
            </w:r>
          </w:p>
        </w:tc>
        <w:tc>
          <w:tcPr>
            <w:tcW w:w="720" w:type="dxa"/>
            <w:shd w:val="clear" w:color="auto" w:fill="auto"/>
            <w:noWrap/>
            <w:vAlign w:val="center"/>
            <w:hideMark/>
          </w:tcPr>
          <w:p w14:paraId="4E73F209" w14:textId="68913506" w:rsidR="00FD5F65" w:rsidRPr="00A14134" w:rsidRDefault="00195D3E" w:rsidP="00B971CD">
            <w:pPr>
              <w:jc w:val="right"/>
              <w:rPr>
                <w:rFonts w:asciiTheme="minorHAnsi" w:hAnsiTheme="minorHAnsi"/>
                <w:color w:val="000000"/>
              </w:rPr>
            </w:pPr>
            <w:r>
              <w:rPr>
                <w:rFonts w:asciiTheme="minorHAnsi" w:hAnsiTheme="minorHAnsi"/>
                <w:color w:val="000000"/>
              </w:rPr>
              <w:t>21.97</w:t>
            </w:r>
          </w:p>
        </w:tc>
        <w:tc>
          <w:tcPr>
            <w:tcW w:w="720" w:type="dxa"/>
            <w:shd w:val="clear" w:color="auto" w:fill="auto"/>
            <w:noWrap/>
            <w:vAlign w:val="center"/>
            <w:hideMark/>
          </w:tcPr>
          <w:p w14:paraId="51190F8C" w14:textId="0680EE6A" w:rsidR="00FD5F65" w:rsidRPr="00A14134" w:rsidRDefault="00195D3E" w:rsidP="00B971CD">
            <w:pPr>
              <w:jc w:val="right"/>
              <w:rPr>
                <w:rFonts w:asciiTheme="minorHAnsi" w:hAnsiTheme="minorHAnsi"/>
                <w:color w:val="000000"/>
              </w:rPr>
            </w:pPr>
            <w:r>
              <w:rPr>
                <w:rFonts w:asciiTheme="minorHAnsi" w:hAnsiTheme="minorHAnsi"/>
                <w:color w:val="000000"/>
              </w:rPr>
              <w:t>24.02</w:t>
            </w:r>
          </w:p>
        </w:tc>
        <w:tc>
          <w:tcPr>
            <w:tcW w:w="1044" w:type="dxa"/>
            <w:shd w:val="clear" w:color="auto" w:fill="auto"/>
            <w:noWrap/>
            <w:vAlign w:val="center"/>
            <w:hideMark/>
          </w:tcPr>
          <w:p w14:paraId="49764440" w14:textId="541328F6" w:rsidR="00FD5F65" w:rsidRPr="00A14134" w:rsidRDefault="00195D3E" w:rsidP="00B971CD">
            <w:pPr>
              <w:jc w:val="right"/>
              <w:rPr>
                <w:rFonts w:asciiTheme="minorHAnsi" w:hAnsiTheme="minorHAnsi"/>
                <w:color w:val="000000"/>
              </w:rPr>
            </w:pPr>
            <w:r>
              <w:rPr>
                <w:rFonts w:asciiTheme="minorHAnsi" w:hAnsiTheme="minorHAnsi"/>
                <w:color w:val="000000"/>
              </w:rPr>
              <w:t>18.72</w:t>
            </w:r>
          </w:p>
        </w:tc>
      </w:tr>
      <w:tr w:rsidR="00FD5F65" w:rsidRPr="00A14134" w14:paraId="7AB4B9C8" w14:textId="77777777" w:rsidTr="00A14134">
        <w:trPr>
          <w:trHeight w:hRule="exact" w:val="288"/>
        </w:trPr>
        <w:tc>
          <w:tcPr>
            <w:tcW w:w="756" w:type="dxa"/>
            <w:shd w:val="clear" w:color="auto" w:fill="auto"/>
            <w:noWrap/>
            <w:vAlign w:val="center"/>
            <w:hideMark/>
          </w:tcPr>
          <w:p w14:paraId="0387F873" w14:textId="77777777" w:rsidR="00FD5F65" w:rsidRPr="002C4FB1" w:rsidRDefault="00FD5F65" w:rsidP="00B971CD">
            <w:pPr>
              <w:ind w:left="-108"/>
              <w:jc w:val="right"/>
              <w:rPr>
                <w:rFonts w:asciiTheme="minorHAnsi" w:hAnsiTheme="minorHAnsi"/>
                <w:color w:val="000000"/>
              </w:rPr>
            </w:pPr>
            <w:r w:rsidRPr="002C4FB1">
              <w:rPr>
                <w:rFonts w:asciiTheme="minorHAnsi" w:hAnsiTheme="minorHAnsi"/>
                <w:color w:val="000000"/>
              </w:rPr>
              <w:t>2024</w:t>
            </w:r>
          </w:p>
        </w:tc>
        <w:tc>
          <w:tcPr>
            <w:tcW w:w="720" w:type="dxa"/>
            <w:shd w:val="clear" w:color="auto" w:fill="auto"/>
            <w:noWrap/>
            <w:vAlign w:val="center"/>
            <w:hideMark/>
          </w:tcPr>
          <w:p w14:paraId="125310C6" w14:textId="03DE2F75" w:rsidR="00FD5F65" w:rsidRPr="00A14134" w:rsidRDefault="00195D3E" w:rsidP="00B971CD">
            <w:pPr>
              <w:jc w:val="right"/>
              <w:rPr>
                <w:rFonts w:asciiTheme="minorHAnsi" w:hAnsiTheme="minorHAnsi"/>
                <w:color w:val="000000"/>
              </w:rPr>
            </w:pPr>
            <w:r>
              <w:rPr>
                <w:rFonts w:asciiTheme="minorHAnsi" w:hAnsiTheme="minorHAnsi"/>
                <w:color w:val="000000"/>
              </w:rPr>
              <w:t>21.38</w:t>
            </w:r>
          </w:p>
        </w:tc>
        <w:tc>
          <w:tcPr>
            <w:tcW w:w="720" w:type="dxa"/>
            <w:shd w:val="clear" w:color="auto" w:fill="auto"/>
            <w:noWrap/>
            <w:vAlign w:val="center"/>
            <w:hideMark/>
          </w:tcPr>
          <w:p w14:paraId="17B729DD" w14:textId="635F9A31" w:rsidR="00FD5F65" w:rsidRPr="00A14134" w:rsidRDefault="00195D3E" w:rsidP="00B971CD">
            <w:pPr>
              <w:jc w:val="right"/>
              <w:rPr>
                <w:rFonts w:asciiTheme="minorHAnsi" w:hAnsiTheme="minorHAnsi"/>
                <w:color w:val="000000"/>
              </w:rPr>
            </w:pPr>
            <w:r>
              <w:rPr>
                <w:rFonts w:asciiTheme="minorHAnsi" w:hAnsiTheme="minorHAnsi"/>
                <w:color w:val="000000"/>
              </w:rPr>
              <w:t>23.73</w:t>
            </w:r>
          </w:p>
        </w:tc>
        <w:tc>
          <w:tcPr>
            <w:tcW w:w="720" w:type="dxa"/>
            <w:shd w:val="clear" w:color="auto" w:fill="auto"/>
            <w:noWrap/>
            <w:vAlign w:val="center"/>
            <w:hideMark/>
          </w:tcPr>
          <w:p w14:paraId="68CDC405" w14:textId="3C6BE67C" w:rsidR="00FD5F65" w:rsidRPr="00A14134" w:rsidRDefault="00195D3E" w:rsidP="00B971CD">
            <w:pPr>
              <w:jc w:val="right"/>
              <w:rPr>
                <w:rFonts w:asciiTheme="minorHAnsi" w:hAnsiTheme="minorHAnsi"/>
                <w:color w:val="000000"/>
              </w:rPr>
            </w:pPr>
            <w:r>
              <w:rPr>
                <w:rFonts w:asciiTheme="minorHAnsi" w:hAnsiTheme="minorHAnsi"/>
                <w:color w:val="000000"/>
              </w:rPr>
              <w:t>15.65</w:t>
            </w:r>
          </w:p>
        </w:tc>
        <w:tc>
          <w:tcPr>
            <w:tcW w:w="720" w:type="dxa"/>
            <w:shd w:val="clear" w:color="auto" w:fill="auto"/>
            <w:noWrap/>
            <w:vAlign w:val="center"/>
            <w:hideMark/>
          </w:tcPr>
          <w:p w14:paraId="38E5F19F" w14:textId="33CAA8DB" w:rsidR="00FD5F65" w:rsidRPr="00A14134" w:rsidRDefault="00195D3E" w:rsidP="00B971CD">
            <w:pPr>
              <w:jc w:val="right"/>
              <w:rPr>
                <w:rFonts w:asciiTheme="minorHAnsi" w:hAnsiTheme="minorHAnsi"/>
                <w:color w:val="000000"/>
              </w:rPr>
            </w:pPr>
            <w:r>
              <w:rPr>
                <w:rFonts w:asciiTheme="minorHAnsi" w:hAnsiTheme="minorHAnsi"/>
                <w:color w:val="000000"/>
              </w:rPr>
              <w:t>14.99</w:t>
            </w:r>
          </w:p>
        </w:tc>
        <w:tc>
          <w:tcPr>
            <w:tcW w:w="720" w:type="dxa"/>
            <w:shd w:val="clear" w:color="auto" w:fill="auto"/>
            <w:noWrap/>
            <w:vAlign w:val="center"/>
            <w:hideMark/>
          </w:tcPr>
          <w:p w14:paraId="687339A0" w14:textId="68F785A2" w:rsidR="00FD5F65" w:rsidRPr="00A14134" w:rsidRDefault="00195D3E" w:rsidP="00B971CD">
            <w:pPr>
              <w:jc w:val="right"/>
              <w:rPr>
                <w:rFonts w:asciiTheme="minorHAnsi" w:hAnsiTheme="minorHAnsi"/>
                <w:color w:val="000000"/>
              </w:rPr>
            </w:pPr>
            <w:r>
              <w:rPr>
                <w:rFonts w:asciiTheme="minorHAnsi" w:hAnsiTheme="minorHAnsi"/>
                <w:color w:val="000000"/>
              </w:rPr>
              <w:t>8.37</w:t>
            </w:r>
          </w:p>
        </w:tc>
        <w:tc>
          <w:tcPr>
            <w:tcW w:w="720" w:type="dxa"/>
            <w:shd w:val="clear" w:color="auto" w:fill="auto"/>
            <w:noWrap/>
            <w:vAlign w:val="center"/>
            <w:hideMark/>
          </w:tcPr>
          <w:p w14:paraId="2776994D" w14:textId="02A7386E" w:rsidR="00FD5F65" w:rsidRPr="00A14134" w:rsidRDefault="00195D3E" w:rsidP="00B971CD">
            <w:pPr>
              <w:jc w:val="right"/>
              <w:rPr>
                <w:rFonts w:asciiTheme="minorHAnsi" w:hAnsiTheme="minorHAnsi"/>
                <w:color w:val="000000"/>
              </w:rPr>
            </w:pPr>
            <w:r>
              <w:rPr>
                <w:rFonts w:asciiTheme="minorHAnsi" w:hAnsiTheme="minorHAnsi"/>
                <w:color w:val="000000"/>
              </w:rPr>
              <w:t>10.02</w:t>
            </w:r>
          </w:p>
        </w:tc>
        <w:tc>
          <w:tcPr>
            <w:tcW w:w="720" w:type="dxa"/>
            <w:shd w:val="clear" w:color="auto" w:fill="auto"/>
            <w:noWrap/>
            <w:vAlign w:val="center"/>
            <w:hideMark/>
          </w:tcPr>
          <w:p w14:paraId="0BE3E136" w14:textId="003F2B8B" w:rsidR="00FD5F65" w:rsidRPr="00A14134" w:rsidRDefault="00195D3E" w:rsidP="00B971CD">
            <w:pPr>
              <w:jc w:val="right"/>
              <w:rPr>
                <w:rFonts w:asciiTheme="minorHAnsi" w:hAnsiTheme="minorHAnsi"/>
                <w:color w:val="000000"/>
              </w:rPr>
            </w:pPr>
            <w:r>
              <w:rPr>
                <w:rFonts w:asciiTheme="minorHAnsi" w:hAnsiTheme="minorHAnsi"/>
                <w:color w:val="000000"/>
              </w:rPr>
              <w:t>18.22</w:t>
            </w:r>
          </w:p>
        </w:tc>
        <w:tc>
          <w:tcPr>
            <w:tcW w:w="720" w:type="dxa"/>
            <w:shd w:val="clear" w:color="auto" w:fill="auto"/>
            <w:noWrap/>
            <w:vAlign w:val="center"/>
            <w:hideMark/>
          </w:tcPr>
          <w:p w14:paraId="40439DF9" w14:textId="16701B90" w:rsidR="00FD5F65" w:rsidRPr="00A14134" w:rsidRDefault="00195D3E" w:rsidP="00B971CD">
            <w:pPr>
              <w:jc w:val="right"/>
              <w:rPr>
                <w:rFonts w:asciiTheme="minorHAnsi" w:hAnsiTheme="minorHAnsi"/>
                <w:color w:val="000000"/>
              </w:rPr>
            </w:pPr>
            <w:r>
              <w:rPr>
                <w:rFonts w:asciiTheme="minorHAnsi" w:hAnsiTheme="minorHAnsi"/>
                <w:color w:val="000000"/>
              </w:rPr>
              <w:t>22.43</w:t>
            </w:r>
          </w:p>
        </w:tc>
        <w:tc>
          <w:tcPr>
            <w:tcW w:w="720" w:type="dxa"/>
            <w:shd w:val="clear" w:color="auto" w:fill="auto"/>
            <w:noWrap/>
            <w:vAlign w:val="center"/>
            <w:hideMark/>
          </w:tcPr>
          <w:p w14:paraId="7D102CA0" w14:textId="28E271C3" w:rsidR="00FD5F65" w:rsidRPr="00A14134" w:rsidRDefault="00195D3E" w:rsidP="00B971CD">
            <w:pPr>
              <w:jc w:val="right"/>
              <w:rPr>
                <w:rFonts w:asciiTheme="minorHAnsi" w:hAnsiTheme="minorHAnsi"/>
                <w:color w:val="000000"/>
              </w:rPr>
            </w:pPr>
            <w:r>
              <w:rPr>
                <w:rFonts w:asciiTheme="minorHAnsi" w:hAnsiTheme="minorHAnsi"/>
                <w:color w:val="000000"/>
              </w:rPr>
              <w:t>25.39</w:t>
            </w:r>
          </w:p>
        </w:tc>
        <w:tc>
          <w:tcPr>
            <w:tcW w:w="720" w:type="dxa"/>
            <w:shd w:val="clear" w:color="auto" w:fill="auto"/>
            <w:noWrap/>
            <w:vAlign w:val="center"/>
            <w:hideMark/>
          </w:tcPr>
          <w:p w14:paraId="708CE7CA" w14:textId="32C2859F" w:rsidR="00FD5F65" w:rsidRPr="00A14134" w:rsidRDefault="00195D3E" w:rsidP="00B971CD">
            <w:pPr>
              <w:jc w:val="right"/>
              <w:rPr>
                <w:rFonts w:asciiTheme="minorHAnsi" w:hAnsiTheme="minorHAnsi"/>
                <w:color w:val="000000"/>
              </w:rPr>
            </w:pPr>
            <w:r>
              <w:rPr>
                <w:rFonts w:asciiTheme="minorHAnsi" w:hAnsiTheme="minorHAnsi"/>
                <w:color w:val="000000"/>
              </w:rPr>
              <w:t>25.22</w:t>
            </w:r>
          </w:p>
        </w:tc>
        <w:tc>
          <w:tcPr>
            <w:tcW w:w="720" w:type="dxa"/>
            <w:shd w:val="clear" w:color="auto" w:fill="auto"/>
            <w:noWrap/>
            <w:vAlign w:val="center"/>
            <w:hideMark/>
          </w:tcPr>
          <w:p w14:paraId="68A51F59" w14:textId="498EDDE0" w:rsidR="00FD5F65" w:rsidRPr="00A14134" w:rsidRDefault="00195D3E" w:rsidP="00B971CD">
            <w:pPr>
              <w:jc w:val="right"/>
              <w:rPr>
                <w:rFonts w:asciiTheme="minorHAnsi" w:hAnsiTheme="minorHAnsi"/>
                <w:color w:val="000000"/>
              </w:rPr>
            </w:pPr>
            <w:r>
              <w:rPr>
                <w:rFonts w:asciiTheme="minorHAnsi" w:hAnsiTheme="minorHAnsi"/>
                <w:color w:val="000000"/>
              </w:rPr>
              <w:t>23.81</w:t>
            </w:r>
          </w:p>
        </w:tc>
        <w:tc>
          <w:tcPr>
            <w:tcW w:w="720" w:type="dxa"/>
            <w:shd w:val="clear" w:color="auto" w:fill="auto"/>
            <w:noWrap/>
            <w:vAlign w:val="center"/>
            <w:hideMark/>
          </w:tcPr>
          <w:p w14:paraId="21B099FC" w14:textId="73E61786" w:rsidR="00FD5F65" w:rsidRPr="00A14134" w:rsidRDefault="00195D3E" w:rsidP="00B971CD">
            <w:pPr>
              <w:jc w:val="right"/>
              <w:rPr>
                <w:rFonts w:asciiTheme="minorHAnsi" w:hAnsiTheme="minorHAnsi"/>
                <w:color w:val="000000"/>
              </w:rPr>
            </w:pPr>
            <w:r>
              <w:rPr>
                <w:rFonts w:asciiTheme="minorHAnsi" w:hAnsiTheme="minorHAnsi"/>
                <w:color w:val="000000"/>
              </w:rPr>
              <w:t>25.65</w:t>
            </w:r>
          </w:p>
        </w:tc>
        <w:tc>
          <w:tcPr>
            <w:tcW w:w="1044" w:type="dxa"/>
            <w:shd w:val="clear" w:color="auto" w:fill="auto"/>
            <w:noWrap/>
            <w:vAlign w:val="center"/>
            <w:hideMark/>
          </w:tcPr>
          <w:p w14:paraId="0F102DAB" w14:textId="2DF09255" w:rsidR="00FD5F65" w:rsidRPr="00A14134" w:rsidRDefault="00195D3E" w:rsidP="00B971CD">
            <w:pPr>
              <w:jc w:val="right"/>
              <w:rPr>
                <w:rFonts w:asciiTheme="minorHAnsi" w:hAnsiTheme="minorHAnsi"/>
                <w:color w:val="000000"/>
              </w:rPr>
            </w:pPr>
            <w:r>
              <w:rPr>
                <w:rFonts w:asciiTheme="minorHAnsi" w:hAnsiTheme="minorHAnsi"/>
                <w:color w:val="000000"/>
              </w:rPr>
              <w:t>19.57</w:t>
            </w:r>
          </w:p>
        </w:tc>
      </w:tr>
      <w:tr w:rsidR="00FD5F65" w:rsidRPr="00A14134" w14:paraId="0366EB24" w14:textId="77777777" w:rsidTr="00A14134">
        <w:trPr>
          <w:trHeight w:hRule="exact" w:val="288"/>
        </w:trPr>
        <w:tc>
          <w:tcPr>
            <w:tcW w:w="756" w:type="dxa"/>
            <w:shd w:val="clear" w:color="auto" w:fill="auto"/>
            <w:noWrap/>
            <w:vAlign w:val="center"/>
            <w:hideMark/>
          </w:tcPr>
          <w:p w14:paraId="0248247F" w14:textId="77777777" w:rsidR="00FD5F65" w:rsidRPr="002C4FB1" w:rsidRDefault="00FD5F65" w:rsidP="00B971CD">
            <w:pPr>
              <w:ind w:left="-108"/>
              <w:jc w:val="right"/>
              <w:rPr>
                <w:rFonts w:asciiTheme="minorHAnsi" w:hAnsiTheme="minorHAnsi"/>
                <w:color w:val="000000"/>
              </w:rPr>
            </w:pPr>
            <w:r w:rsidRPr="002C4FB1">
              <w:rPr>
                <w:rFonts w:asciiTheme="minorHAnsi" w:hAnsiTheme="minorHAnsi"/>
                <w:color w:val="000000"/>
              </w:rPr>
              <w:t>2025</w:t>
            </w:r>
          </w:p>
        </w:tc>
        <w:tc>
          <w:tcPr>
            <w:tcW w:w="720" w:type="dxa"/>
            <w:shd w:val="clear" w:color="auto" w:fill="auto"/>
            <w:noWrap/>
            <w:vAlign w:val="center"/>
            <w:hideMark/>
          </w:tcPr>
          <w:p w14:paraId="24ACD2C3" w14:textId="7BB0D5E0" w:rsidR="00FD5F65" w:rsidRPr="00A14134" w:rsidRDefault="00195D3E" w:rsidP="00B971CD">
            <w:pPr>
              <w:jc w:val="right"/>
              <w:rPr>
                <w:rFonts w:asciiTheme="minorHAnsi" w:hAnsiTheme="minorHAnsi"/>
                <w:color w:val="000000"/>
              </w:rPr>
            </w:pPr>
            <w:r>
              <w:rPr>
                <w:rFonts w:asciiTheme="minorHAnsi" w:hAnsiTheme="minorHAnsi"/>
                <w:color w:val="000000"/>
              </w:rPr>
              <w:t>22.18</w:t>
            </w:r>
            <w:r w:rsidR="00FD5F65" w:rsidRPr="00A14134">
              <w:rPr>
                <w:rFonts w:asciiTheme="minorHAnsi" w:hAnsiTheme="minorHAnsi"/>
                <w:color w:val="000000"/>
              </w:rPr>
              <w:t>40.60</w:t>
            </w:r>
          </w:p>
        </w:tc>
        <w:tc>
          <w:tcPr>
            <w:tcW w:w="720" w:type="dxa"/>
            <w:shd w:val="clear" w:color="auto" w:fill="auto"/>
            <w:noWrap/>
            <w:vAlign w:val="center"/>
            <w:hideMark/>
          </w:tcPr>
          <w:p w14:paraId="151E4648" w14:textId="510FA115" w:rsidR="00FD5F65" w:rsidRPr="00A14134" w:rsidRDefault="00195D3E" w:rsidP="00B971CD">
            <w:pPr>
              <w:jc w:val="right"/>
              <w:rPr>
                <w:rFonts w:asciiTheme="minorHAnsi" w:hAnsiTheme="minorHAnsi"/>
                <w:color w:val="000000"/>
              </w:rPr>
            </w:pPr>
            <w:r>
              <w:rPr>
                <w:rFonts w:asciiTheme="minorHAnsi" w:hAnsiTheme="minorHAnsi"/>
                <w:color w:val="000000"/>
              </w:rPr>
              <w:t>24.74</w:t>
            </w:r>
          </w:p>
        </w:tc>
        <w:tc>
          <w:tcPr>
            <w:tcW w:w="720" w:type="dxa"/>
            <w:shd w:val="clear" w:color="auto" w:fill="auto"/>
            <w:noWrap/>
            <w:vAlign w:val="center"/>
            <w:hideMark/>
          </w:tcPr>
          <w:p w14:paraId="457AEE8E" w14:textId="500A2DEA" w:rsidR="00FD5F65" w:rsidRPr="00A14134" w:rsidRDefault="00195D3E" w:rsidP="00B971CD">
            <w:pPr>
              <w:jc w:val="right"/>
              <w:rPr>
                <w:rFonts w:asciiTheme="minorHAnsi" w:hAnsiTheme="minorHAnsi"/>
                <w:color w:val="000000"/>
              </w:rPr>
            </w:pPr>
            <w:r>
              <w:rPr>
                <w:rFonts w:asciiTheme="minorHAnsi" w:hAnsiTheme="minorHAnsi"/>
                <w:color w:val="000000"/>
              </w:rPr>
              <w:t>15.64</w:t>
            </w:r>
          </w:p>
        </w:tc>
        <w:tc>
          <w:tcPr>
            <w:tcW w:w="720" w:type="dxa"/>
            <w:shd w:val="clear" w:color="auto" w:fill="auto"/>
            <w:noWrap/>
            <w:vAlign w:val="center"/>
            <w:hideMark/>
          </w:tcPr>
          <w:p w14:paraId="181E927C" w14:textId="64A73DD0" w:rsidR="00FD5F65" w:rsidRPr="00A14134" w:rsidRDefault="00195D3E" w:rsidP="00B971CD">
            <w:pPr>
              <w:jc w:val="right"/>
              <w:rPr>
                <w:rFonts w:asciiTheme="minorHAnsi" w:hAnsiTheme="minorHAnsi"/>
                <w:color w:val="000000"/>
              </w:rPr>
            </w:pPr>
            <w:r>
              <w:rPr>
                <w:rFonts w:asciiTheme="minorHAnsi" w:hAnsiTheme="minorHAnsi"/>
                <w:color w:val="000000"/>
              </w:rPr>
              <w:t>16.00</w:t>
            </w:r>
          </w:p>
        </w:tc>
        <w:tc>
          <w:tcPr>
            <w:tcW w:w="720" w:type="dxa"/>
            <w:shd w:val="clear" w:color="auto" w:fill="auto"/>
            <w:noWrap/>
            <w:vAlign w:val="center"/>
            <w:hideMark/>
          </w:tcPr>
          <w:p w14:paraId="67E64ACE" w14:textId="6F5AE356" w:rsidR="00FD5F65" w:rsidRPr="00A14134" w:rsidRDefault="00195D3E" w:rsidP="00B971CD">
            <w:pPr>
              <w:jc w:val="right"/>
              <w:rPr>
                <w:rFonts w:asciiTheme="minorHAnsi" w:hAnsiTheme="minorHAnsi"/>
                <w:color w:val="000000"/>
              </w:rPr>
            </w:pPr>
            <w:r>
              <w:rPr>
                <w:rFonts w:asciiTheme="minorHAnsi" w:hAnsiTheme="minorHAnsi"/>
                <w:color w:val="000000"/>
              </w:rPr>
              <w:t>9.01</w:t>
            </w:r>
          </w:p>
        </w:tc>
        <w:tc>
          <w:tcPr>
            <w:tcW w:w="720" w:type="dxa"/>
            <w:shd w:val="clear" w:color="auto" w:fill="auto"/>
            <w:noWrap/>
            <w:vAlign w:val="center"/>
            <w:hideMark/>
          </w:tcPr>
          <w:p w14:paraId="08D09DAD" w14:textId="6F7364A4" w:rsidR="00FD5F65" w:rsidRPr="00A14134" w:rsidRDefault="00195D3E" w:rsidP="00B971CD">
            <w:pPr>
              <w:jc w:val="right"/>
              <w:rPr>
                <w:rFonts w:asciiTheme="minorHAnsi" w:hAnsiTheme="minorHAnsi"/>
                <w:color w:val="000000"/>
              </w:rPr>
            </w:pPr>
            <w:r>
              <w:rPr>
                <w:rFonts w:asciiTheme="minorHAnsi" w:hAnsiTheme="minorHAnsi"/>
                <w:color w:val="000000"/>
              </w:rPr>
              <w:t>11.43</w:t>
            </w:r>
          </w:p>
        </w:tc>
        <w:tc>
          <w:tcPr>
            <w:tcW w:w="720" w:type="dxa"/>
            <w:shd w:val="clear" w:color="auto" w:fill="auto"/>
            <w:noWrap/>
            <w:vAlign w:val="center"/>
            <w:hideMark/>
          </w:tcPr>
          <w:p w14:paraId="463DAB59" w14:textId="1B29064E" w:rsidR="00FD5F65" w:rsidRPr="00A14134" w:rsidRDefault="00195D3E" w:rsidP="00B971CD">
            <w:pPr>
              <w:jc w:val="right"/>
              <w:rPr>
                <w:rFonts w:asciiTheme="minorHAnsi" w:hAnsiTheme="minorHAnsi"/>
                <w:color w:val="000000"/>
              </w:rPr>
            </w:pPr>
            <w:r>
              <w:rPr>
                <w:rFonts w:asciiTheme="minorHAnsi" w:hAnsiTheme="minorHAnsi"/>
                <w:color w:val="000000"/>
              </w:rPr>
              <w:t>18.30</w:t>
            </w:r>
          </w:p>
        </w:tc>
        <w:tc>
          <w:tcPr>
            <w:tcW w:w="720" w:type="dxa"/>
            <w:shd w:val="clear" w:color="auto" w:fill="auto"/>
            <w:noWrap/>
            <w:vAlign w:val="center"/>
            <w:hideMark/>
          </w:tcPr>
          <w:p w14:paraId="46E34355" w14:textId="17EBD4E5" w:rsidR="00FD5F65" w:rsidRPr="00A14134" w:rsidRDefault="00195D3E" w:rsidP="00B971CD">
            <w:pPr>
              <w:jc w:val="right"/>
              <w:rPr>
                <w:rFonts w:asciiTheme="minorHAnsi" w:hAnsiTheme="minorHAnsi"/>
                <w:color w:val="000000"/>
              </w:rPr>
            </w:pPr>
            <w:r>
              <w:rPr>
                <w:rFonts w:asciiTheme="minorHAnsi" w:hAnsiTheme="minorHAnsi"/>
                <w:color w:val="000000"/>
              </w:rPr>
              <w:t>24.12</w:t>
            </w:r>
          </w:p>
        </w:tc>
        <w:tc>
          <w:tcPr>
            <w:tcW w:w="720" w:type="dxa"/>
            <w:shd w:val="clear" w:color="auto" w:fill="auto"/>
            <w:noWrap/>
            <w:vAlign w:val="center"/>
            <w:hideMark/>
          </w:tcPr>
          <w:p w14:paraId="179AF118" w14:textId="2F8BC72D" w:rsidR="00FD5F65" w:rsidRPr="00A14134" w:rsidRDefault="00195D3E" w:rsidP="00B971CD">
            <w:pPr>
              <w:jc w:val="right"/>
              <w:rPr>
                <w:rFonts w:asciiTheme="minorHAnsi" w:hAnsiTheme="minorHAnsi"/>
                <w:color w:val="000000"/>
              </w:rPr>
            </w:pPr>
            <w:r>
              <w:rPr>
                <w:rFonts w:asciiTheme="minorHAnsi" w:hAnsiTheme="minorHAnsi"/>
                <w:color w:val="000000"/>
              </w:rPr>
              <w:t>27.54</w:t>
            </w:r>
          </w:p>
        </w:tc>
        <w:tc>
          <w:tcPr>
            <w:tcW w:w="720" w:type="dxa"/>
            <w:shd w:val="clear" w:color="auto" w:fill="auto"/>
            <w:noWrap/>
            <w:vAlign w:val="center"/>
            <w:hideMark/>
          </w:tcPr>
          <w:p w14:paraId="2E1FD7B3" w14:textId="76FB5DE4" w:rsidR="00FD5F65" w:rsidRPr="00A14134" w:rsidRDefault="00195D3E" w:rsidP="00B971CD">
            <w:pPr>
              <w:jc w:val="right"/>
              <w:rPr>
                <w:rFonts w:asciiTheme="minorHAnsi" w:hAnsiTheme="minorHAnsi"/>
                <w:color w:val="000000"/>
              </w:rPr>
            </w:pPr>
            <w:r>
              <w:rPr>
                <w:rFonts w:asciiTheme="minorHAnsi" w:hAnsiTheme="minorHAnsi"/>
                <w:color w:val="000000"/>
              </w:rPr>
              <w:t>26.57</w:t>
            </w:r>
          </w:p>
        </w:tc>
        <w:tc>
          <w:tcPr>
            <w:tcW w:w="720" w:type="dxa"/>
            <w:shd w:val="clear" w:color="auto" w:fill="auto"/>
            <w:noWrap/>
            <w:vAlign w:val="center"/>
            <w:hideMark/>
          </w:tcPr>
          <w:p w14:paraId="16A2A76D" w14:textId="062D75E7" w:rsidR="00FD5F65" w:rsidRPr="00A14134" w:rsidRDefault="00195D3E" w:rsidP="00B971CD">
            <w:pPr>
              <w:jc w:val="right"/>
              <w:rPr>
                <w:rFonts w:asciiTheme="minorHAnsi" w:hAnsiTheme="minorHAnsi"/>
                <w:color w:val="000000"/>
              </w:rPr>
            </w:pPr>
            <w:r>
              <w:rPr>
                <w:rFonts w:asciiTheme="minorHAnsi" w:hAnsiTheme="minorHAnsi"/>
                <w:color w:val="000000"/>
              </w:rPr>
              <w:t>24.81</w:t>
            </w:r>
          </w:p>
        </w:tc>
        <w:tc>
          <w:tcPr>
            <w:tcW w:w="720" w:type="dxa"/>
            <w:shd w:val="clear" w:color="auto" w:fill="auto"/>
            <w:noWrap/>
            <w:vAlign w:val="center"/>
            <w:hideMark/>
          </w:tcPr>
          <w:p w14:paraId="78FDB951" w14:textId="40E6E1D6" w:rsidR="00FD5F65" w:rsidRPr="00A14134" w:rsidRDefault="00195D3E" w:rsidP="00B971CD">
            <w:pPr>
              <w:jc w:val="right"/>
              <w:rPr>
                <w:rFonts w:asciiTheme="minorHAnsi" w:hAnsiTheme="minorHAnsi"/>
                <w:color w:val="000000"/>
              </w:rPr>
            </w:pPr>
            <w:r>
              <w:rPr>
                <w:rFonts w:asciiTheme="minorHAnsi" w:hAnsiTheme="minorHAnsi"/>
                <w:color w:val="000000"/>
              </w:rPr>
              <w:t>27.13</w:t>
            </w:r>
          </w:p>
        </w:tc>
        <w:tc>
          <w:tcPr>
            <w:tcW w:w="1044" w:type="dxa"/>
            <w:shd w:val="clear" w:color="auto" w:fill="auto"/>
            <w:noWrap/>
            <w:vAlign w:val="center"/>
            <w:hideMark/>
          </w:tcPr>
          <w:p w14:paraId="38BB4586" w14:textId="1BE52A2C" w:rsidR="00FD5F65" w:rsidRPr="00A14134" w:rsidRDefault="00195D3E" w:rsidP="00B971CD">
            <w:pPr>
              <w:jc w:val="right"/>
              <w:rPr>
                <w:rFonts w:asciiTheme="minorHAnsi" w:hAnsiTheme="minorHAnsi"/>
                <w:color w:val="000000"/>
              </w:rPr>
            </w:pPr>
            <w:r>
              <w:rPr>
                <w:rFonts w:asciiTheme="minorHAnsi" w:hAnsiTheme="minorHAnsi"/>
                <w:color w:val="000000"/>
              </w:rPr>
              <w:t>20.62</w:t>
            </w:r>
          </w:p>
        </w:tc>
      </w:tr>
      <w:tr w:rsidR="00FD5F65" w:rsidRPr="00A14134" w14:paraId="0B35EF14" w14:textId="77777777" w:rsidTr="00A14134">
        <w:trPr>
          <w:trHeight w:hRule="exact" w:val="288"/>
        </w:trPr>
        <w:tc>
          <w:tcPr>
            <w:tcW w:w="756" w:type="dxa"/>
            <w:shd w:val="clear" w:color="auto" w:fill="auto"/>
            <w:noWrap/>
            <w:vAlign w:val="center"/>
            <w:hideMark/>
          </w:tcPr>
          <w:p w14:paraId="1E57862B" w14:textId="77777777" w:rsidR="00FD5F65" w:rsidRPr="002C4FB1" w:rsidRDefault="00FD5F65" w:rsidP="00B971CD">
            <w:pPr>
              <w:ind w:left="-108"/>
              <w:jc w:val="right"/>
              <w:rPr>
                <w:rFonts w:asciiTheme="minorHAnsi" w:hAnsiTheme="minorHAnsi"/>
                <w:color w:val="000000"/>
              </w:rPr>
            </w:pPr>
            <w:r w:rsidRPr="002C4FB1">
              <w:rPr>
                <w:rFonts w:asciiTheme="minorHAnsi" w:hAnsiTheme="minorHAnsi"/>
                <w:color w:val="000000"/>
              </w:rPr>
              <w:t>2026</w:t>
            </w:r>
          </w:p>
        </w:tc>
        <w:tc>
          <w:tcPr>
            <w:tcW w:w="720" w:type="dxa"/>
            <w:shd w:val="clear" w:color="auto" w:fill="auto"/>
            <w:noWrap/>
            <w:vAlign w:val="center"/>
            <w:hideMark/>
          </w:tcPr>
          <w:p w14:paraId="1EC2DB0B" w14:textId="000E477C" w:rsidR="00FD5F65" w:rsidRPr="00A14134" w:rsidRDefault="00195D3E" w:rsidP="00B971CD">
            <w:pPr>
              <w:jc w:val="right"/>
              <w:rPr>
                <w:rFonts w:asciiTheme="minorHAnsi" w:hAnsiTheme="minorHAnsi"/>
                <w:color w:val="000000"/>
              </w:rPr>
            </w:pPr>
            <w:r>
              <w:rPr>
                <w:rFonts w:asciiTheme="minorHAnsi" w:hAnsiTheme="minorHAnsi"/>
                <w:color w:val="000000"/>
              </w:rPr>
              <w:t>23.48</w:t>
            </w:r>
          </w:p>
        </w:tc>
        <w:tc>
          <w:tcPr>
            <w:tcW w:w="720" w:type="dxa"/>
            <w:shd w:val="clear" w:color="auto" w:fill="auto"/>
            <w:noWrap/>
            <w:vAlign w:val="center"/>
            <w:hideMark/>
          </w:tcPr>
          <w:p w14:paraId="3459EA0C" w14:textId="1330B771" w:rsidR="00FD5F65" w:rsidRPr="00A14134" w:rsidRDefault="00195D3E" w:rsidP="00B971CD">
            <w:pPr>
              <w:jc w:val="right"/>
              <w:rPr>
                <w:rFonts w:asciiTheme="minorHAnsi" w:hAnsiTheme="minorHAnsi"/>
                <w:color w:val="000000"/>
              </w:rPr>
            </w:pPr>
            <w:r>
              <w:rPr>
                <w:rFonts w:asciiTheme="minorHAnsi" w:hAnsiTheme="minorHAnsi"/>
                <w:color w:val="000000"/>
              </w:rPr>
              <w:t>26.52</w:t>
            </w:r>
          </w:p>
        </w:tc>
        <w:tc>
          <w:tcPr>
            <w:tcW w:w="720" w:type="dxa"/>
            <w:shd w:val="clear" w:color="auto" w:fill="auto"/>
            <w:noWrap/>
            <w:vAlign w:val="center"/>
            <w:hideMark/>
          </w:tcPr>
          <w:p w14:paraId="787498E9" w14:textId="6AEF9A39" w:rsidR="00FD5F65" w:rsidRPr="00A14134" w:rsidRDefault="00195D3E" w:rsidP="00B971CD">
            <w:pPr>
              <w:jc w:val="right"/>
              <w:rPr>
                <w:rFonts w:asciiTheme="minorHAnsi" w:hAnsiTheme="minorHAnsi"/>
                <w:color w:val="000000"/>
              </w:rPr>
            </w:pPr>
            <w:r>
              <w:rPr>
                <w:rFonts w:asciiTheme="minorHAnsi" w:hAnsiTheme="minorHAnsi"/>
                <w:color w:val="000000"/>
              </w:rPr>
              <w:t>17.43</w:t>
            </w:r>
          </w:p>
        </w:tc>
        <w:tc>
          <w:tcPr>
            <w:tcW w:w="720" w:type="dxa"/>
            <w:shd w:val="clear" w:color="auto" w:fill="auto"/>
            <w:noWrap/>
            <w:vAlign w:val="center"/>
            <w:hideMark/>
          </w:tcPr>
          <w:p w14:paraId="2C1B1895" w14:textId="7CD9D778" w:rsidR="00FD5F65" w:rsidRPr="00A14134" w:rsidRDefault="00195D3E" w:rsidP="00B971CD">
            <w:pPr>
              <w:jc w:val="right"/>
              <w:rPr>
                <w:rFonts w:asciiTheme="minorHAnsi" w:hAnsiTheme="minorHAnsi"/>
                <w:color w:val="000000"/>
              </w:rPr>
            </w:pPr>
            <w:r>
              <w:rPr>
                <w:rFonts w:asciiTheme="minorHAnsi" w:hAnsiTheme="minorHAnsi"/>
                <w:color w:val="000000"/>
              </w:rPr>
              <w:t>17.39</w:t>
            </w:r>
          </w:p>
        </w:tc>
        <w:tc>
          <w:tcPr>
            <w:tcW w:w="720" w:type="dxa"/>
            <w:shd w:val="clear" w:color="auto" w:fill="auto"/>
            <w:noWrap/>
            <w:vAlign w:val="center"/>
            <w:hideMark/>
          </w:tcPr>
          <w:p w14:paraId="268AE239" w14:textId="24AA9B51" w:rsidR="00FD5F65" w:rsidRPr="00A14134" w:rsidRDefault="00195D3E" w:rsidP="00B971CD">
            <w:pPr>
              <w:jc w:val="right"/>
              <w:rPr>
                <w:rFonts w:asciiTheme="minorHAnsi" w:hAnsiTheme="minorHAnsi"/>
                <w:color w:val="000000"/>
              </w:rPr>
            </w:pPr>
            <w:r>
              <w:rPr>
                <w:rFonts w:asciiTheme="minorHAnsi" w:hAnsiTheme="minorHAnsi"/>
                <w:color w:val="000000"/>
              </w:rPr>
              <w:t>10.22</w:t>
            </w:r>
          </w:p>
        </w:tc>
        <w:tc>
          <w:tcPr>
            <w:tcW w:w="720" w:type="dxa"/>
            <w:shd w:val="clear" w:color="auto" w:fill="auto"/>
            <w:noWrap/>
            <w:vAlign w:val="center"/>
            <w:hideMark/>
          </w:tcPr>
          <w:p w14:paraId="3915733C" w14:textId="6A85ECAE" w:rsidR="00FD5F65" w:rsidRPr="00A14134" w:rsidRDefault="00195D3E" w:rsidP="00B971CD">
            <w:pPr>
              <w:jc w:val="right"/>
              <w:rPr>
                <w:rFonts w:asciiTheme="minorHAnsi" w:hAnsiTheme="minorHAnsi"/>
                <w:color w:val="000000"/>
              </w:rPr>
            </w:pPr>
            <w:r>
              <w:rPr>
                <w:rFonts w:asciiTheme="minorHAnsi" w:hAnsiTheme="minorHAnsi"/>
                <w:color w:val="000000"/>
              </w:rPr>
              <w:t>11.45</w:t>
            </w:r>
          </w:p>
        </w:tc>
        <w:tc>
          <w:tcPr>
            <w:tcW w:w="720" w:type="dxa"/>
            <w:shd w:val="clear" w:color="auto" w:fill="auto"/>
            <w:noWrap/>
            <w:vAlign w:val="center"/>
            <w:hideMark/>
          </w:tcPr>
          <w:p w14:paraId="06F28610" w14:textId="47A1E0F4" w:rsidR="00FD5F65" w:rsidRPr="00A14134" w:rsidRDefault="00195D3E" w:rsidP="00B971CD">
            <w:pPr>
              <w:jc w:val="right"/>
              <w:rPr>
                <w:rFonts w:asciiTheme="minorHAnsi" w:hAnsiTheme="minorHAnsi"/>
                <w:color w:val="000000"/>
              </w:rPr>
            </w:pPr>
            <w:r>
              <w:rPr>
                <w:rFonts w:asciiTheme="minorHAnsi" w:hAnsiTheme="minorHAnsi"/>
                <w:color w:val="000000"/>
              </w:rPr>
              <w:t>19.42</w:t>
            </w:r>
          </w:p>
        </w:tc>
        <w:tc>
          <w:tcPr>
            <w:tcW w:w="720" w:type="dxa"/>
            <w:shd w:val="clear" w:color="auto" w:fill="auto"/>
            <w:noWrap/>
            <w:vAlign w:val="center"/>
            <w:hideMark/>
          </w:tcPr>
          <w:p w14:paraId="210DCF4F" w14:textId="1F76E4BE" w:rsidR="00FD5F65" w:rsidRPr="00A14134" w:rsidRDefault="00195D3E" w:rsidP="00B971CD">
            <w:pPr>
              <w:jc w:val="right"/>
              <w:rPr>
                <w:rFonts w:asciiTheme="minorHAnsi" w:hAnsiTheme="minorHAnsi"/>
                <w:color w:val="000000"/>
              </w:rPr>
            </w:pPr>
            <w:r>
              <w:rPr>
                <w:rFonts w:asciiTheme="minorHAnsi" w:hAnsiTheme="minorHAnsi"/>
                <w:color w:val="000000"/>
              </w:rPr>
              <w:t>26.02</w:t>
            </w:r>
          </w:p>
        </w:tc>
        <w:tc>
          <w:tcPr>
            <w:tcW w:w="720" w:type="dxa"/>
            <w:shd w:val="clear" w:color="auto" w:fill="auto"/>
            <w:noWrap/>
            <w:vAlign w:val="center"/>
            <w:hideMark/>
          </w:tcPr>
          <w:p w14:paraId="29D6C5B8" w14:textId="576D04AC" w:rsidR="00FD5F65" w:rsidRPr="00A14134" w:rsidRDefault="00195D3E" w:rsidP="00B971CD">
            <w:pPr>
              <w:jc w:val="right"/>
              <w:rPr>
                <w:rFonts w:asciiTheme="minorHAnsi" w:hAnsiTheme="minorHAnsi"/>
                <w:color w:val="000000"/>
              </w:rPr>
            </w:pPr>
            <w:r>
              <w:rPr>
                <w:rFonts w:asciiTheme="minorHAnsi" w:hAnsiTheme="minorHAnsi"/>
                <w:color w:val="000000"/>
              </w:rPr>
              <w:t>28.95</w:t>
            </w:r>
          </w:p>
        </w:tc>
        <w:tc>
          <w:tcPr>
            <w:tcW w:w="720" w:type="dxa"/>
            <w:shd w:val="clear" w:color="auto" w:fill="auto"/>
            <w:noWrap/>
            <w:vAlign w:val="center"/>
            <w:hideMark/>
          </w:tcPr>
          <w:p w14:paraId="2F6BEA47" w14:textId="5C94D59E" w:rsidR="00FD5F65" w:rsidRPr="00A14134" w:rsidRDefault="00195D3E" w:rsidP="00B971CD">
            <w:pPr>
              <w:jc w:val="right"/>
              <w:rPr>
                <w:rFonts w:asciiTheme="minorHAnsi" w:hAnsiTheme="minorHAnsi"/>
                <w:color w:val="000000"/>
              </w:rPr>
            </w:pPr>
            <w:r>
              <w:rPr>
                <w:rFonts w:asciiTheme="minorHAnsi" w:hAnsiTheme="minorHAnsi"/>
                <w:color w:val="000000"/>
              </w:rPr>
              <w:t>28.87</w:t>
            </w:r>
          </w:p>
        </w:tc>
        <w:tc>
          <w:tcPr>
            <w:tcW w:w="720" w:type="dxa"/>
            <w:shd w:val="clear" w:color="auto" w:fill="auto"/>
            <w:noWrap/>
            <w:vAlign w:val="center"/>
            <w:hideMark/>
          </w:tcPr>
          <w:p w14:paraId="5A0775BD" w14:textId="29713F13" w:rsidR="00FD5F65" w:rsidRPr="00A14134" w:rsidRDefault="00195D3E" w:rsidP="00B971CD">
            <w:pPr>
              <w:jc w:val="right"/>
              <w:rPr>
                <w:rFonts w:asciiTheme="minorHAnsi" w:hAnsiTheme="minorHAnsi"/>
                <w:color w:val="000000"/>
              </w:rPr>
            </w:pPr>
            <w:r>
              <w:rPr>
                <w:rFonts w:asciiTheme="minorHAnsi" w:hAnsiTheme="minorHAnsi"/>
                <w:color w:val="000000"/>
              </w:rPr>
              <w:t>26.17</w:t>
            </w:r>
          </w:p>
        </w:tc>
        <w:tc>
          <w:tcPr>
            <w:tcW w:w="720" w:type="dxa"/>
            <w:shd w:val="clear" w:color="auto" w:fill="auto"/>
            <w:noWrap/>
            <w:vAlign w:val="center"/>
            <w:hideMark/>
          </w:tcPr>
          <w:p w14:paraId="6B3CCC98" w14:textId="202E8ACF" w:rsidR="00FD5F65" w:rsidRPr="00A14134" w:rsidRDefault="00195D3E" w:rsidP="00B971CD">
            <w:pPr>
              <w:jc w:val="right"/>
              <w:rPr>
                <w:rFonts w:asciiTheme="minorHAnsi" w:hAnsiTheme="minorHAnsi"/>
                <w:color w:val="000000"/>
              </w:rPr>
            </w:pPr>
            <w:r>
              <w:rPr>
                <w:rFonts w:asciiTheme="minorHAnsi" w:hAnsiTheme="minorHAnsi"/>
                <w:color w:val="000000"/>
              </w:rPr>
              <w:t>28.65</w:t>
            </w:r>
          </w:p>
        </w:tc>
        <w:tc>
          <w:tcPr>
            <w:tcW w:w="1044" w:type="dxa"/>
            <w:shd w:val="clear" w:color="auto" w:fill="auto"/>
            <w:noWrap/>
            <w:vAlign w:val="center"/>
            <w:hideMark/>
          </w:tcPr>
          <w:p w14:paraId="1681C381" w14:textId="26545927" w:rsidR="00FD5F65" w:rsidRPr="00A14134" w:rsidRDefault="00195D3E" w:rsidP="00B971CD">
            <w:pPr>
              <w:jc w:val="right"/>
              <w:rPr>
                <w:rFonts w:asciiTheme="minorHAnsi" w:hAnsiTheme="minorHAnsi"/>
                <w:color w:val="000000"/>
              </w:rPr>
            </w:pPr>
            <w:r>
              <w:rPr>
                <w:rFonts w:asciiTheme="minorHAnsi" w:hAnsiTheme="minorHAnsi"/>
                <w:color w:val="000000"/>
              </w:rPr>
              <w:t>22.05</w:t>
            </w:r>
          </w:p>
        </w:tc>
      </w:tr>
      <w:tr w:rsidR="00FD5F65" w:rsidRPr="00A14134" w14:paraId="200E4472" w14:textId="77777777" w:rsidTr="00A14134">
        <w:trPr>
          <w:trHeight w:hRule="exact" w:val="288"/>
        </w:trPr>
        <w:tc>
          <w:tcPr>
            <w:tcW w:w="756" w:type="dxa"/>
            <w:shd w:val="clear" w:color="auto" w:fill="auto"/>
            <w:noWrap/>
            <w:vAlign w:val="center"/>
            <w:hideMark/>
          </w:tcPr>
          <w:p w14:paraId="2F21831F" w14:textId="77777777" w:rsidR="00FD5F65" w:rsidRPr="002C4FB1" w:rsidRDefault="00FD5F65" w:rsidP="00B971CD">
            <w:pPr>
              <w:ind w:left="-108"/>
              <w:jc w:val="right"/>
              <w:rPr>
                <w:rFonts w:asciiTheme="minorHAnsi" w:hAnsiTheme="minorHAnsi"/>
                <w:color w:val="000000"/>
              </w:rPr>
            </w:pPr>
            <w:r w:rsidRPr="002C4FB1">
              <w:rPr>
                <w:rFonts w:asciiTheme="minorHAnsi" w:hAnsiTheme="minorHAnsi"/>
                <w:color w:val="000000"/>
              </w:rPr>
              <w:t>2027</w:t>
            </w:r>
          </w:p>
        </w:tc>
        <w:tc>
          <w:tcPr>
            <w:tcW w:w="720" w:type="dxa"/>
            <w:shd w:val="clear" w:color="auto" w:fill="auto"/>
            <w:noWrap/>
            <w:vAlign w:val="center"/>
            <w:hideMark/>
          </w:tcPr>
          <w:p w14:paraId="33B00039" w14:textId="43858B25" w:rsidR="00FD5F65" w:rsidRPr="00A14134" w:rsidRDefault="00195D3E" w:rsidP="00B971CD">
            <w:pPr>
              <w:jc w:val="right"/>
              <w:rPr>
                <w:rFonts w:asciiTheme="minorHAnsi" w:hAnsiTheme="minorHAnsi"/>
                <w:color w:val="000000"/>
              </w:rPr>
            </w:pPr>
            <w:r>
              <w:rPr>
                <w:rFonts w:asciiTheme="minorHAnsi" w:hAnsiTheme="minorHAnsi"/>
                <w:color w:val="000000"/>
              </w:rPr>
              <w:t>25.07</w:t>
            </w:r>
            <w:r w:rsidR="00FD5F65" w:rsidRPr="00A14134">
              <w:rPr>
                <w:rFonts w:asciiTheme="minorHAnsi" w:hAnsiTheme="minorHAnsi"/>
                <w:color w:val="000000"/>
              </w:rPr>
              <w:t>47.85</w:t>
            </w:r>
          </w:p>
        </w:tc>
        <w:tc>
          <w:tcPr>
            <w:tcW w:w="720" w:type="dxa"/>
            <w:shd w:val="clear" w:color="auto" w:fill="auto"/>
            <w:noWrap/>
            <w:vAlign w:val="center"/>
            <w:hideMark/>
          </w:tcPr>
          <w:p w14:paraId="02055AE2" w14:textId="3ECFF8E7" w:rsidR="00FD5F65" w:rsidRPr="00A14134" w:rsidRDefault="00195D3E" w:rsidP="00B971CD">
            <w:pPr>
              <w:jc w:val="right"/>
              <w:rPr>
                <w:rFonts w:asciiTheme="minorHAnsi" w:hAnsiTheme="minorHAnsi"/>
                <w:color w:val="000000"/>
              </w:rPr>
            </w:pPr>
            <w:r>
              <w:rPr>
                <w:rFonts w:asciiTheme="minorHAnsi" w:hAnsiTheme="minorHAnsi"/>
                <w:color w:val="000000"/>
              </w:rPr>
              <w:t>27.79</w:t>
            </w:r>
          </w:p>
        </w:tc>
        <w:tc>
          <w:tcPr>
            <w:tcW w:w="720" w:type="dxa"/>
            <w:shd w:val="clear" w:color="auto" w:fill="auto"/>
            <w:noWrap/>
            <w:vAlign w:val="center"/>
            <w:hideMark/>
          </w:tcPr>
          <w:p w14:paraId="227C5137" w14:textId="0F6FF6FC" w:rsidR="00FD5F65" w:rsidRPr="00A14134" w:rsidRDefault="00195D3E" w:rsidP="00B971CD">
            <w:pPr>
              <w:jc w:val="right"/>
              <w:rPr>
                <w:rFonts w:asciiTheme="minorHAnsi" w:hAnsiTheme="minorHAnsi"/>
                <w:color w:val="000000"/>
              </w:rPr>
            </w:pPr>
            <w:r>
              <w:rPr>
                <w:rFonts w:asciiTheme="minorHAnsi" w:hAnsiTheme="minorHAnsi"/>
                <w:color w:val="000000"/>
              </w:rPr>
              <w:t>17.62</w:t>
            </w:r>
          </w:p>
        </w:tc>
        <w:tc>
          <w:tcPr>
            <w:tcW w:w="720" w:type="dxa"/>
            <w:shd w:val="clear" w:color="auto" w:fill="auto"/>
            <w:noWrap/>
            <w:vAlign w:val="center"/>
            <w:hideMark/>
          </w:tcPr>
          <w:p w14:paraId="16447EE8" w14:textId="1DE843EC" w:rsidR="00FD5F65" w:rsidRPr="00A14134" w:rsidRDefault="00195D3E" w:rsidP="00B971CD">
            <w:pPr>
              <w:jc w:val="right"/>
              <w:rPr>
                <w:rFonts w:asciiTheme="minorHAnsi" w:hAnsiTheme="minorHAnsi"/>
                <w:color w:val="000000"/>
              </w:rPr>
            </w:pPr>
            <w:r>
              <w:rPr>
                <w:rFonts w:asciiTheme="minorHAnsi" w:hAnsiTheme="minorHAnsi"/>
                <w:color w:val="000000"/>
              </w:rPr>
              <w:t>17.30</w:t>
            </w:r>
          </w:p>
        </w:tc>
        <w:tc>
          <w:tcPr>
            <w:tcW w:w="720" w:type="dxa"/>
            <w:shd w:val="clear" w:color="auto" w:fill="auto"/>
            <w:noWrap/>
            <w:vAlign w:val="center"/>
            <w:hideMark/>
          </w:tcPr>
          <w:p w14:paraId="5CC53F2E" w14:textId="687875B3" w:rsidR="00FD5F65" w:rsidRPr="00A14134" w:rsidRDefault="00195D3E" w:rsidP="00B971CD">
            <w:pPr>
              <w:jc w:val="right"/>
              <w:rPr>
                <w:rFonts w:asciiTheme="minorHAnsi" w:hAnsiTheme="minorHAnsi"/>
                <w:color w:val="000000"/>
              </w:rPr>
            </w:pPr>
            <w:r>
              <w:rPr>
                <w:rFonts w:asciiTheme="minorHAnsi" w:hAnsiTheme="minorHAnsi"/>
                <w:color w:val="000000"/>
              </w:rPr>
              <w:t>10.09</w:t>
            </w:r>
          </w:p>
        </w:tc>
        <w:tc>
          <w:tcPr>
            <w:tcW w:w="720" w:type="dxa"/>
            <w:shd w:val="clear" w:color="auto" w:fill="auto"/>
            <w:noWrap/>
            <w:vAlign w:val="center"/>
            <w:hideMark/>
          </w:tcPr>
          <w:p w14:paraId="1615AAB2" w14:textId="2A8D69DD" w:rsidR="00FD5F65" w:rsidRPr="00A14134" w:rsidRDefault="00195D3E" w:rsidP="00B971CD">
            <w:pPr>
              <w:jc w:val="right"/>
              <w:rPr>
                <w:rFonts w:asciiTheme="minorHAnsi" w:hAnsiTheme="minorHAnsi"/>
                <w:color w:val="000000"/>
              </w:rPr>
            </w:pPr>
            <w:r>
              <w:rPr>
                <w:rFonts w:asciiTheme="minorHAnsi" w:hAnsiTheme="minorHAnsi"/>
                <w:color w:val="000000"/>
              </w:rPr>
              <w:t>11.08</w:t>
            </w:r>
          </w:p>
        </w:tc>
        <w:tc>
          <w:tcPr>
            <w:tcW w:w="720" w:type="dxa"/>
            <w:shd w:val="clear" w:color="auto" w:fill="auto"/>
            <w:noWrap/>
            <w:vAlign w:val="center"/>
            <w:hideMark/>
          </w:tcPr>
          <w:p w14:paraId="5842201E" w14:textId="0615FAA0" w:rsidR="00FD5F65" w:rsidRPr="00A14134" w:rsidRDefault="00195D3E" w:rsidP="00B971CD">
            <w:pPr>
              <w:jc w:val="right"/>
              <w:rPr>
                <w:rFonts w:asciiTheme="minorHAnsi" w:hAnsiTheme="minorHAnsi"/>
                <w:color w:val="000000"/>
              </w:rPr>
            </w:pPr>
            <w:r>
              <w:rPr>
                <w:rFonts w:asciiTheme="minorHAnsi" w:hAnsiTheme="minorHAnsi"/>
                <w:color w:val="000000"/>
              </w:rPr>
              <w:t>21.51</w:t>
            </w:r>
          </w:p>
        </w:tc>
        <w:tc>
          <w:tcPr>
            <w:tcW w:w="720" w:type="dxa"/>
            <w:shd w:val="clear" w:color="auto" w:fill="auto"/>
            <w:noWrap/>
            <w:vAlign w:val="center"/>
            <w:hideMark/>
          </w:tcPr>
          <w:p w14:paraId="7BD6F43D" w14:textId="51C29242" w:rsidR="00FD5F65" w:rsidRPr="00A14134" w:rsidRDefault="00195D3E" w:rsidP="00B971CD">
            <w:pPr>
              <w:jc w:val="right"/>
              <w:rPr>
                <w:rFonts w:asciiTheme="minorHAnsi" w:hAnsiTheme="minorHAnsi"/>
                <w:color w:val="000000"/>
              </w:rPr>
            </w:pPr>
            <w:r>
              <w:rPr>
                <w:rFonts w:asciiTheme="minorHAnsi" w:hAnsiTheme="minorHAnsi"/>
                <w:color w:val="000000"/>
              </w:rPr>
              <w:t>27.23</w:t>
            </w:r>
          </w:p>
        </w:tc>
        <w:tc>
          <w:tcPr>
            <w:tcW w:w="720" w:type="dxa"/>
            <w:shd w:val="clear" w:color="auto" w:fill="auto"/>
            <w:noWrap/>
            <w:vAlign w:val="center"/>
            <w:hideMark/>
          </w:tcPr>
          <w:p w14:paraId="0064C419" w14:textId="0CC32237" w:rsidR="00FD5F65" w:rsidRPr="00A14134" w:rsidRDefault="00195D3E" w:rsidP="00B971CD">
            <w:pPr>
              <w:jc w:val="right"/>
              <w:rPr>
                <w:rFonts w:asciiTheme="minorHAnsi" w:hAnsiTheme="minorHAnsi"/>
                <w:color w:val="000000"/>
              </w:rPr>
            </w:pPr>
            <w:r>
              <w:rPr>
                <w:rFonts w:asciiTheme="minorHAnsi" w:hAnsiTheme="minorHAnsi"/>
                <w:color w:val="000000"/>
              </w:rPr>
              <w:t>30.92</w:t>
            </w:r>
          </w:p>
        </w:tc>
        <w:tc>
          <w:tcPr>
            <w:tcW w:w="720" w:type="dxa"/>
            <w:shd w:val="clear" w:color="auto" w:fill="auto"/>
            <w:noWrap/>
            <w:vAlign w:val="center"/>
            <w:hideMark/>
          </w:tcPr>
          <w:p w14:paraId="34C390D4" w14:textId="508C3CF2" w:rsidR="00FD5F65" w:rsidRPr="00A14134" w:rsidRDefault="00195D3E" w:rsidP="00B971CD">
            <w:pPr>
              <w:jc w:val="right"/>
              <w:rPr>
                <w:rFonts w:asciiTheme="minorHAnsi" w:hAnsiTheme="minorHAnsi"/>
                <w:color w:val="000000"/>
              </w:rPr>
            </w:pPr>
            <w:r>
              <w:rPr>
                <w:rFonts w:asciiTheme="minorHAnsi" w:hAnsiTheme="minorHAnsi"/>
                <w:color w:val="000000"/>
              </w:rPr>
              <w:t>30.70</w:t>
            </w:r>
          </w:p>
        </w:tc>
        <w:tc>
          <w:tcPr>
            <w:tcW w:w="720" w:type="dxa"/>
            <w:shd w:val="clear" w:color="auto" w:fill="auto"/>
            <w:noWrap/>
            <w:vAlign w:val="center"/>
            <w:hideMark/>
          </w:tcPr>
          <w:p w14:paraId="4D97F320" w14:textId="4689B0EF" w:rsidR="00FD5F65" w:rsidRPr="00A14134" w:rsidRDefault="00195D3E" w:rsidP="00B971CD">
            <w:pPr>
              <w:jc w:val="right"/>
              <w:rPr>
                <w:rFonts w:asciiTheme="minorHAnsi" w:hAnsiTheme="minorHAnsi"/>
                <w:color w:val="000000"/>
              </w:rPr>
            </w:pPr>
            <w:r>
              <w:rPr>
                <w:rFonts w:asciiTheme="minorHAnsi" w:hAnsiTheme="minorHAnsi"/>
                <w:color w:val="000000"/>
              </w:rPr>
              <w:t>28.12</w:t>
            </w:r>
          </w:p>
        </w:tc>
        <w:tc>
          <w:tcPr>
            <w:tcW w:w="720" w:type="dxa"/>
            <w:shd w:val="clear" w:color="auto" w:fill="auto"/>
            <w:noWrap/>
            <w:vAlign w:val="center"/>
            <w:hideMark/>
          </w:tcPr>
          <w:p w14:paraId="5957003E" w14:textId="003BAF6A" w:rsidR="00FD5F65" w:rsidRPr="00A14134" w:rsidRDefault="00195D3E" w:rsidP="00B971CD">
            <w:pPr>
              <w:jc w:val="right"/>
              <w:rPr>
                <w:rFonts w:asciiTheme="minorHAnsi" w:hAnsiTheme="minorHAnsi"/>
                <w:color w:val="000000"/>
              </w:rPr>
            </w:pPr>
            <w:r>
              <w:rPr>
                <w:rFonts w:asciiTheme="minorHAnsi" w:hAnsiTheme="minorHAnsi"/>
                <w:color w:val="000000"/>
              </w:rPr>
              <w:t>30.59</w:t>
            </w:r>
          </w:p>
        </w:tc>
        <w:tc>
          <w:tcPr>
            <w:tcW w:w="1044" w:type="dxa"/>
            <w:shd w:val="clear" w:color="auto" w:fill="auto"/>
            <w:noWrap/>
            <w:vAlign w:val="center"/>
            <w:hideMark/>
          </w:tcPr>
          <w:p w14:paraId="79B140C2" w14:textId="535B0E30" w:rsidR="00FD5F65" w:rsidRPr="00A14134" w:rsidRDefault="00195D3E" w:rsidP="00B971CD">
            <w:pPr>
              <w:jc w:val="right"/>
              <w:rPr>
                <w:rFonts w:asciiTheme="minorHAnsi" w:hAnsiTheme="minorHAnsi"/>
                <w:color w:val="000000"/>
              </w:rPr>
            </w:pPr>
            <w:r>
              <w:rPr>
                <w:rFonts w:asciiTheme="minorHAnsi" w:hAnsiTheme="minorHAnsi"/>
                <w:color w:val="000000"/>
              </w:rPr>
              <w:t>23.17</w:t>
            </w:r>
          </w:p>
        </w:tc>
      </w:tr>
      <w:tr w:rsidR="00FD5F65" w:rsidRPr="00A14134" w14:paraId="226AD90B" w14:textId="77777777" w:rsidTr="00A14134">
        <w:trPr>
          <w:trHeight w:hRule="exact" w:val="288"/>
        </w:trPr>
        <w:tc>
          <w:tcPr>
            <w:tcW w:w="756" w:type="dxa"/>
            <w:shd w:val="clear" w:color="auto" w:fill="auto"/>
            <w:noWrap/>
            <w:vAlign w:val="center"/>
            <w:hideMark/>
          </w:tcPr>
          <w:p w14:paraId="5E648787" w14:textId="77777777" w:rsidR="00FD5F65" w:rsidRPr="002C4FB1" w:rsidRDefault="00FD5F65" w:rsidP="00B971CD">
            <w:pPr>
              <w:ind w:left="-108"/>
              <w:jc w:val="right"/>
              <w:rPr>
                <w:rFonts w:asciiTheme="minorHAnsi" w:hAnsiTheme="minorHAnsi"/>
                <w:color w:val="000000"/>
              </w:rPr>
            </w:pPr>
            <w:r w:rsidRPr="002C4FB1">
              <w:rPr>
                <w:rFonts w:asciiTheme="minorHAnsi" w:hAnsiTheme="minorHAnsi"/>
                <w:color w:val="000000"/>
              </w:rPr>
              <w:t>2028</w:t>
            </w:r>
          </w:p>
        </w:tc>
        <w:tc>
          <w:tcPr>
            <w:tcW w:w="720" w:type="dxa"/>
            <w:shd w:val="clear" w:color="auto" w:fill="auto"/>
            <w:noWrap/>
            <w:vAlign w:val="center"/>
            <w:hideMark/>
          </w:tcPr>
          <w:p w14:paraId="51B03623" w14:textId="3B81D5B3" w:rsidR="00FD5F65" w:rsidRPr="00A14134" w:rsidRDefault="00195D3E" w:rsidP="00B971CD">
            <w:pPr>
              <w:jc w:val="right"/>
              <w:rPr>
                <w:rFonts w:asciiTheme="minorHAnsi" w:hAnsiTheme="minorHAnsi"/>
                <w:color w:val="000000"/>
              </w:rPr>
            </w:pPr>
            <w:r>
              <w:rPr>
                <w:rFonts w:asciiTheme="minorHAnsi" w:hAnsiTheme="minorHAnsi"/>
                <w:color w:val="000000"/>
              </w:rPr>
              <w:t>25.21</w:t>
            </w:r>
          </w:p>
        </w:tc>
        <w:tc>
          <w:tcPr>
            <w:tcW w:w="720" w:type="dxa"/>
            <w:shd w:val="clear" w:color="auto" w:fill="auto"/>
            <w:noWrap/>
            <w:vAlign w:val="center"/>
            <w:hideMark/>
          </w:tcPr>
          <w:p w14:paraId="7019AC5C" w14:textId="7494F7FC" w:rsidR="00FD5F65" w:rsidRPr="00A14134" w:rsidRDefault="00195D3E" w:rsidP="00B971CD">
            <w:pPr>
              <w:jc w:val="right"/>
              <w:rPr>
                <w:rFonts w:asciiTheme="minorHAnsi" w:hAnsiTheme="minorHAnsi"/>
                <w:color w:val="000000"/>
              </w:rPr>
            </w:pPr>
            <w:r>
              <w:rPr>
                <w:rFonts w:asciiTheme="minorHAnsi" w:hAnsiTheme="minorHAnsi"/>
                <w:color w:val="000000"/>
              </w:rPr>
              <w:t>27.81</w:t>
            </w:r>
          </w:p>
        </w:tc>
        <w:tc>
          <w:tcPr>
            <w:tcW w:w="720" w:type="dxa"/>
            <w:shd w:val="clear" w:color="auto" w:fill="auto"/>
            <w:noWrap/>
            <w:vAlign w:val="center"/>
            <w:hideMark/>
          </w:tcPr>
          <w:p w14:paraId="23F648D9" w14:textId="01D5B5D0" w:rsidR="00FD5F65" w:rsidRPr="00A14134" w:rsidRDefault="00195D3E" w:rsidP="00B971CD">
            <w:pPr>
              <w:jc w:val="right"/>
              <w:rPr>
                <w:rFonts w:asciiTheme="minorHAnsi" w:hAnsiTheme="minorHAnsi"/>
                <w:color w:val="000000"/>
              </w:rPr>
            </w:pPr>
            <w:r>
              <w:rPr>
                <w:rFonts w:asciiTheme="minorHAnsi" w:hAnsiTheme="minorHAnsi"/>
                <w:color w:val="000000"/>
              </w:rPr>
              <w:t>16.86</w:t>
            </w:r>
          </w:p>
        </w:tc>
        <w:tc>
          <w:tcPr>
            <w:tcW w:w="720" w:type="dxa"/>
            <w:shd w:val="clear" w:color="auto" w:fill="auto"/>
            <w:noWrap/>
            <w:vAlign w:val="center"/>
            <w:hideMark/>
          </w:tcPr>
          <w:p w14:paraId="3A55773D" w14:textId="088FD295" w:rsidR="00FD5F65" w:rsidRPr="00A14134" w:rsidRDefault="00195D3E" w:rsidP="00B971CD">
            <w:pPr>
              <w:jc w:val="right"/>
              <w:rPr>
                <w:rFonts w:asciiTheme="minorHAnsi" w:hAnsiTheme="minorHAnsi"/>
                <w:color w:val="000000"/>
              </w:rPr>
            </w:pPr>
            <w:r>
              <w:rPr>
                <w:rFonts w:asciiTheme="minorHAnsi" w:hAnsiTheme="minorHAnsi"/>
                <w:color w:val="000000"/>
              </w:rPr>
              <w:t>17.36</w:t>
            </w:r>
          </w:p>
        </w:tc>
        <w:tc>
          <w:tcPr>
            <w:tcW w:w="720" w:type="dxa"/>
            <w:shd w:val="clear" w:color="auto" w:fill="auto"/>
            <w:noWrap/>
            <w:vAlign w:val="center"/>
            <w:hideMark/>
          </w:tcPr>
          <w:p w14:paraId="7BCC20CB" w14:textId="0A55ABFB" w:rsidR="00FD5F65" w:rsidRPr="00A14134" w:rsidRDefault="00195D3E" w:rsidP="00B971CD">
            <w:pPr>
              <w:jc w:val="right"/>
              <w:rPr>
                <w:rFonts w:asciiTheme="minorHAnsi" w:hAnsiTheme="minorHAnsi"/>
                <w:color w:val="000000"/>
              </w:rPr>
            </w:pPr>
            <w:r>
              <w:rPr>
                <w:rFonts w:asciiTheme="minorHAnsi" w:hAnsiTheme="minorHAnsi"/>
                <w:color w:val="000000"/>
              </w:rPr>
              <w:t>10.26</w:t>
            </w:r>
          </w:p>
        </w:tc>
        <w:tc>
          <w:tcPr>
            <w:tcW w:w="720" w:type="dxa"/>
            <w:shd w:val="clear" w:color="auto" w:fill="auto"/>
            <w:noWrap/>
            <w:vAlign w:val="center"/>
            <w:hideMark/>
          </w:tcPr>
          <w:p w14:paraId="61131071" w14:textId="667CEEF4" w:rsidR="00FD5F65" w:rsidRPr="00A14134" w:rsidRDefault="00195D3E" w:rsidP="00B971CD">
            <w:pPr>
              <w:jc w:val="right"/>
              <w:rPr>
                <w:rFonts w:asciiTheme="minorHAnsi" w:hAnsiTheme="minorHAnsi"/>
                <w:color w:val="000000"/>
              </w:rPr>
            </w:pPr>
            <w:r>
              <w:rPr>
                <w:rFonts w:asciiTheme="minorHAnsi" w:hAnsiTheme="minorHAnsi"/>
                <w:color w:val="000000"/>
              </w:rPr>
              <w:t>11.59</w:t>
            </w:r>
          </w:p>
        </w:tc>
        <w:tc>
          <w:tcPr>
            <w:tcW w:w="720" w:type="dxa"/>
            <w:shd w:val="clear" w:color="auto" w:fill="auto"/>
            <w:noWrap/>
            <w:vAlign w:val="center"/>
            <w:hideMark/>
          </w:tcPr>
          <w:p w14:paraId="336AB344" w14:textId="1342661F" w:rsidR="00FD5F65" w:rsidRPr="00A14134" w:rsidRDefault="00195D3E" w:rsidP="00B971CD">
            <w:pPr>
              <w:jc w:val="right"/>
              <w:rPr>
                <w:rFonts w:asciiTheme="minorHAnsi" w:hAnsiTheme="minorHAnsi"/>
                <w:color w:val="000000"/>
              </w:rPr>
            </w:pPr>
            <w:r>
              <w:rPr>
                <w:rFonts w:asciiTheme="minorHAnsi" w:hAnsiTheme="minorHAnsi"/>
                <w:color w:val="000000"/>
              </w:rPr>
              <w:t>22.96</w:t>
            </w:r>
          </w:p>
        </w:tc>
        <w:tc>
          <w:tcPr>
            <w:tcW w:w="720" w:type="dxa"/>
            <w:shd w:val="clear" w:color="auto" w:fill="auto"/>
            <w:noWrap/>
            <w:vAlign w:val="center"/>
            <w:hideMark/>
          </w:tcPr>
          <w:p w14:paraId="1F6C06FB" w14:textId="6FE28276" w:rsidR="00FD5F65" w:rsidRPr="00A14134" w:rsidRDefault="00195D3E" w:rsidP="00B971CD">
            <w:pPr>
              <w:jc w:val="right"/>
              <w:rPr>
                <w:rFonts w:asciiTheme="minorHAnsi" w:hAnsiTheme="minorHAnsi"/>
                <w:color w:val="000000"/>
              </w:rPr>
            </w:pPr>
            <w:r>
              <w:rPr>
                <w:rFonts w:asciiTheme="minorHAnsi" w:hAnsiTheme="minorHAnsi"/>
                <w:color w:val="000000"/>
              </w:rPr>
              <w:t>27.96</w:t>
            </w:r>
          </w:p>
        </w:tc>
        <w:tc>
          <w:tcPr>
            <w:tcW w:w="720" w:type="dxa"/>
            <w:shd w:val="clear" w:color="auto" w:fill="auto"/>
            <w:noWrap/>
            <w:vAlign w:val="center"/>
            <w:hideMark/>
          </w:tcPr>
          <w:p w14:paraId="0E548568" w14:textId="5CE7D6D5" w:rsidR="00FD5F65" w:rsidRPr="00A14134" w:rsidRDefault="00195D3E" w:rsidP="00B971CD">
            <w:pPr>
              <w:jc w:val="right"/>
              <w:rPr>
                <w:rFonts w:asciiTheme="minorHAnsi" w:hAnsiTheme="minorHAnsi"/>
                <w:color w:val="000000"/>
              </w:rPr>
            </w:pPr>
            <w:r>
              <w:rPr>
                <w:rFonts w:asciiTheme="minorHAnsi" w:hAnsiTheme="minorHAnsi"/>
                <w:color w:val="000000"/>
              </w:rPr>
              <w:t>31.49</w:t>
            </w:r>
          </w:p>
        </w:tc>
        <w:tc>
          <w:tcPr>
            <w:tcW w:w="720" w:type="dxa"/>
            <w:shd w:val="clear" w:color="auto" w:fill="auto"/>
            <w:noWrap/>
            <w:vAlign w:val="center"/>
            <w:hideMark/>
          </w:tcPr>
          <w:p w14:paraId="5B8E9F6D" w14:textId="58FDEAF5" w:rsidR="00FD5F65" w:rsidRPr="00A14134" w:rsidRDefault="00195D3E" w:rsidP="00B971CD">
            <w:pPr>
              <w:jc w:val="right"/>
              <w:rPr>
                <w:rFonts w:asciiTheme="minorHAnsi" w:hAnsiTheme="minorHAnsi"/>
                <w:color w:val="000000"/>
              </w:rPr>
            </w:pPr>
            <w:r>
              <w:rPr>
                <w:rFonts w:asciiTheme="minorHAnsi" w:hAnsiTheme="minorHAnsi"/>
                <w:color w:val="000000"/>
              </w:rPr>
              <w:t>30.87</w:t>
            </w:r>
          </w:p>
        </w:tc>
        <w:tc>
          <w:tcPr>
            <w:tcW w:w="720" w:type="dxa"/>
            <w:shd w:val="clear" w:color="auto" w:fill="auto"/>
            <w:noWrap/>
            <w:vAlign w:val="center"/>
            <w:hideMark/>
          </w:tcPr>
          <w:p w14:paraId="0986FEBB" w14:textId="0B71C83A" w:rsidR="00FD5F65" w:rsidRPr="00A14134" w:rsidRDefault="00195D3E" w:rsidP="00B971CD">
            <w:pPr>
              <w:jc w:val="right"/>
              <w:rPr>
                <w:rFonts w:asciiTheme="minorHAnsi" w:hAnsiTheme="minorHAnsi"/>
                <w:color w:val="000000"/>
              </w:rPr>
            </w:pPr>
            <w:r>
              <w:rPr>
                <w:rFonts w:asciiTheme="minorHAnsi" w:hAnsiTheme="minorHAnsi"/>
                <w:color w:val="000000"/>
              </w:rPr>
              <w:t>27.71</w:t>
            </w:r>
          </w:p>
        </w:tc>
        <w:tc>
          <w:tcPr>
            <w:tcW w:w="720" w:type="dxa"/>
            <w:shd w:val="clear" w:color="auto" w:fill="auto"/>
            <w:noWrap/>
            <w:vAlign w:val="center"/>
            <w:hideMark/>
          </w:tcPr>
          <w:p w14:paraId="1AE6EF27" w14:textId="7779C00E" w:rsidR="00FD5F65" w:rsidRPr="00A14134" w:rsidRDefault="00195D3E" w:rsidP="00B971CD">
            <w:pPr>
              <w:jc w:val="right"/>
              <w:rPr>
                <w:rFonts w:asciiTheme="minorHAnsi" w:hAnsiTheme="minorHAnsi"/>
                <w:color w:val="000000"/>
              </w:rPr>
            </w:pPr>
            <w:r>
              <w:rPr>
                <w:rFonts w:asciiTheme="minorHAnsi" w:hAnsiTheme="minorHAnsi"/>
                <w:color w:val="000000"/>
              </w:rPr>
              <w:t>31.63</w:t>
            </w:r>
          </w:p>
        </w:tc>
        <w:tc>
          <w:tcPr>
            <w:tcW w:w="1044" w:type="dxa"/>
            <w:shd w:val="clear" w:color="auto" w:fill="auto"/>
            <w:noWrap/>
            <w:vAlign w:val="center"/>
            <w:hideMark/>
          </w:tcPr>
          <w:p w14:paraId="28716CE2" w14:textId="226445D4" w:rsidR="00FD5F65" w:rsidRPr="00A14134" w:rsidRDefault="00195D3E" w:rsidP="00B971CD">
            <w:pPr>
              <w:jc w:val="right"/>
              <w:rPr>
                <w:rFonts w:asciiTheme="minorHAnsi" w:hAnsiTheme="minorHAnsi"/>
                <w:color w:val="000000"/>
              </w:rPr>
            </w:pPr>
            <w:r>
              <w:rPr>
                <w:rFonts w:asciiTheme="minorHAnsi" w:hAnsiTheme="minorHAnsi"/>
                <w:color w:val="000000"/>
              </w:rPr>
              <w:t>23.48</w:t>
            </w:r>
          </w:p>
        </w:tc>
      </w:tr>
      <w:tr w:rsidR="00FD5F65" w:rsidRPr="00A14134" w14:paraId="6E6BCD21" w14:textId="77777777" w:rsidTr="00A14134">
        <w:trPr>
          <w:trHeight w:hRule="exact" w:val="288"/>
        </w:trPr>
        <w:tc>
          <w:tcPr>
            <w:tcW w:w="756" w:type="dxa"/>
            <w:shd w:val="clear" w:color="auto" w:fill="auto"/>
            <w:noWrap/>
            <w:vAlign w:val="center"/>
            <w:hideMark/>
          </w:tcPr>
          <w:p w14:paraId="781544A6" w14:textId="77777777" w:rsidR="00FD5F65" w:rsidRPr="002C4FB1" w:rsidRDefault="00FD5F65" w:rsidP="00B971CD">
            <w:pPr>
              <w:ind w:left="-108"/>
              <w:jc w:val="right"/>
              <w:rPr>
                <w:rFonts w:asciiTheme="minorHAnsi" w:hAnsiTheme="minorHAnsi"/>
                <w:color w:val="000000"/>
              </w:rPr>
            </w:pPr>
            <w:r w:rsidRPr="002C4FB1">
              <w:rPr>
                <w:rFonts w:asciiTheme="minorHAnsi" w:hAnsiTheme="minorHAnsi"/>
                <w:color w:val="000000"/>
              </w:rPr>
              <w:t>2029</w:t>
            </w:r>
          </w:p>
        </w:tc>
        <w:tc>
          <w:tcPr>
            <w:tcW w:w="720" w:type="dxa"/>
            <w:shd w:val="clear" w:color="auto" w:fill="auto"/>
            <w:noWrap/>
            <w:vAlign w:val="center"/>
            <w:hideMark/>
          </w:tcPr>
          <w:p w14:paraId="62F78359" w14:textId="460B4360" w:rsidR="00FD5F65" w:rsidRPr="00A14134" w:rsidRDefault="00195D3E" w:rsidP="00B971CD">
            <w:pPr>
              <w:jc w:val="right"/>
              <w:rPr>
                <w:rFonts w:asciiTheme="minorHAnsi" w:hAnsiTheme="minorHAnsi"/>
                <w:color w:val="000000"/>
              </w:rPr>
            </w:pPr>
            <w:r>
              <w:rPr>
                <w:rFonts w:asciiTheme="minorHAnsi" w:hAnsiTheme="minorHAnsi"/>
                <w:color w:val="000000"/>
              </w:rPr>
              <w:t>24.36</w:t>
            </w:r>
          </w:p>
        </w:tc>
        <w:tc>
          <w:tcPr>
            <w:tcW w:w="720" w:type="dxa"/>
            <w:shd w:val="clear" w:color="auto" w:fill="auto"/>
            <w:noWrap/>
            <w:vAlign w:val="center"/>
            <w:hideMark/>
          </w:tcPr>
          <w:p w14:paraId="4C76CE83" w14:textId="6691A17A" w:rsidR="00FD5F65" w:rsidRPr="00A14134" w:rsidRDefault="00195D3E" w:rsidP="00B971CD">
            <w:pPr>
              <w:jc w:val="right"/>
              <w:rPr>
                <w:rFonts w:asciiTheme="minorHAnsi" w:hAnsiTheme="minorHAnsi"/>
                <w:color w:val="000000"/>
              </w:rPr>
            </w:pPr>
            <w:r>
              <w:rPr>
                <w:rFonts w:asciiTheme="minorHAnsi" w:hAnsiTheme="minorHAnsi"/>
                <w:color w:val="000000"/>
              </w:rPr>
              <w:t>29.53</w:t>
            </w:r>
          </w:p>
        </w:tc>
        <w:tc>
          <w:tcPr>
            <w:tcW w:w="720" w:type="dxa"/>
            <w:shd w:val="clear" w:color="auto" w:fill="auto"/>
            <w:noWrap/>
            <w:vAlign w:val="center"/>
            <w:hideMark/>
          </w:tcPr>
          <w:p w14:paraId="04DD67FC" w14:textId="067F6BF8" w:rsidR="00FD5F65" w:rsidRPr="00A14134" w:rsidRDefault="00195D3E" w:rsidP="00B971CD">
            <w:pPr>
              <w:jc w:val="right"/>
              <w:rPr>
                <w:rFonts w:asciiTheme="minorHAnsi" w:hAnsiTheme="minorHAnsi"/>
                <w:color w:val="000000"/>
              </w:rPr>
            </w:pPr>
            <w:r>
              <w:rPr>
                <w:rFonts w:asciiTheme="minorHAnsi" w:hAnsiTheme="minorHAnsi"/>
                <w:color w:val="000000"/>
              </w:rPr>
              <w:t>17.06</w:t>
            </w:r>
          </w:p>
        </w:tc>
        <w:tc>
          <w:tcPr>
            <w:tcW w:w="720" w:type="dxa"/>
            <w:shd w:val="clear" w:color="auto" w:fill="auto"/>
            <w:noWrap/>
            <w:vAlign w:val="center"/>
            <w:hideMark/>
          </w:tcPr>
          <w:p w14:paraId="3CEAF3B5" w14:textId="28D06119" w:rsidR="00FD5F65" w:rsidRPr="00A14134" w:rsidRDefault="00195D3E" w:rsidP="00B971CD">
            <w:pPr>
              <w:jc w:val="right"/>
              <w:rPr>
                <w:rFonts w:asciiTheme="minorHAnsi" w:hAnsiTheme="minorHAnsi"/>
                <w:color w:val="000000"/>
              </w:rPr>
            </w:pPr>
            <w:r>
              <w:rPr>
                <w:rFonts w:asciiTheme="minorHAnsi" w:hAnsiTheme="minorHAnsi"/>
                <w:color w:val="000000"/>
              </w:rPr>
              <w:t>19.66</w:t>
            </w:r>
          </w:p>
        </w:tc>
        <w:tc>
          <w:tcPr>
            <w:tcW w:w="720" w:type="dxa"/>
            <w:shd w:val="clear" w:color="auto" w:fill="auto"/>
            <w:noWrap/>
            <w:vAlign w:val="center"/>
            <w:hideMark/>
          </w:tcPr>
          <w:p w14:paraId="1C943355" w14:textId="3A7F42C2" w:rsidR="00FD5F65" w:rsidRPr="00A14134" w:rsidRDefault="00195D3E" w:rsidP="00B971CD">
            <w:pPr>
              <w:jc w:val="right"/>
              <w:rPr>
                <w:rFonts w:asciiTheme="minorHAnsi" w:hAnsiTheme="minorHAnsi"/>
                <w:color w:val="000000"/>
              </w:rPr>
            </w:pPr>
            <w:r>
              <w:rPr>
                <w:rFonts w:asciiTheme="minorHAnsi" w:hAnsiTheme="minorHAnsi"/>
                <w:color w:val="000000"/>
              </w:rPr>
              <w:t>10.30</w:t>
            </w:r>
          </w:p>
        </w:tc>
        <w:tc>
          <w:tcPr>
            <w:tcW w:w="720" w:type="dxa"/>
            <w:shd w:val="clear" w:color="auto" w:fill="auto"/>
            <w:noWrap/>
            <w:vAlign w:val="center"/>
            <w:hideMark/>
          </w:tcPr>
          <w:p w14:paraId="7C820FC7" w14:textId="55519C26" w:rsidR="00FD5F65" w:rsidRPr="00A14134" w:rsidRDefault="00195D3E" w:rsidP="00B971CD">
            <w:pPr>
              <w:jc w:val="right"/>
              <w:rPr>
                <w:rFonts w:asciiTheme="minorHAnsi" w:hAnsiTheme="minorHAnsi"/>
                <w:color w:val="000000"/>
              </w:rPr>
            </w:pPr>
            <w:r>
              <w:rPr>
                <w:rFonts w:asciiTheme="minorHAnsi" w:hAnsiTheme="minorHAnsi"/>
                <w:color w:val="000000"/>
              </w:rPr>
              <w:t>10.95</w:t>
            </w:r>
          </w:p>
        </w:tc>
        <w:tc>
          <w:tcPr>
            <w:tcW w:w="720" w:type="dxa"/>
            <w:shd w:val="clear" w:color="auto" w:fill="auto"/>
            <w:noWrap/>
            <w:vAlign w:val="center"/>
            <w:hideMark/>
          </w:tcPr>
          <w:p w14:paraId="24A44592" w14:textId="1DB99188" w:rsidR="00FD5F65" w:rsidRPr="00A14134" w:rsidRDefault="00195D3E" w:rsidP="00B971CD">
            <w:pPr>
              <w:jc w:val="right"/>
              <w:rPr>
                <w:rFonts w:asciiTheme="minorHAnsi" w:hAnsiTheme="minorHAnsi"/>
                <w:color w:val="000000"/>
              </w:rPr>
            </w:pPr>
            <w:r>
              <w:rPr>
                <w:rFonts w:asciiTheme="minorHAnsi" w:hAnsiTheme="minorHAnsi"/>
                <w:color w:val="000000"/>
              </w:rPr>
              <w:t>22.08</w:t>
            </w:r>
          </w:p>
        </w:tc>
        <w:tc>
          <w:tcPr>
            <w:tcW w:w="720" w:type="dxa"/>
            <w:shd w:val="clear" w:color="auto" w:fill="auto"/>
            <w:noWrap/>
            <w:vAlign w:val="center"/>
            <w:hideMark/>
          </w:tcPr>
          <w:p w14:paraId="4D0DCAAE" w14:textId="31735ED2" w:rsidR="00FD5F65" w:rsidRPr="00A14134" w:rsidRDefault="00195D3E" w:rsidP="00B971CD">
            <w:pPr>
              <w:jc w:val="right"/>
              <w:rPr>
                <w:rFonts w:asciiTheme="minorHAnsi" w:hAnsiTheme="minorHAnsi"/>
                <w:color w:val="000000"/>
              </w:rPr>
            </w:pPr>
            <w:r>
              <w:rPr>
                <w:rFonts w:asciiTheme="minorHAnsi" w:hAnsiTheme="minorHAnsi"/>
                <w:color w:val="000000"/>
              </w:rPr>
              <w:t>29.15</w:t>
            </w:r>
          </w:p>
        </w:tc>
        <w:tc>
          <w:tcPr>
            <w:tcW w:w="720" w:type="dxa"/>
            <w:shd w:val="clear" w:color="auto" w:fill="auto"/>
            <w:noWrap/>
            <w:vAlign w:val="center"/>
            <w:hideMark/>
          </w:tcPr>
          <w:p w14:paraId="25254A7B" w14:textId="1D239E70" w:rsidR="00FD5F65" w:rsidRPr="00A14134" w:rsidRDefault="00195D3E" w:rsidP="00B971CD">
            <w:pPr>
              <w:jc w:val="right"/>
              <w:rPr>
                <w:rFonts w:asciiTheme="minorHAnsi" w:hAnsiTheme="minorHAnsi"/>
                <w:color w:val="000000"/>
              </w:rPr>
            </w:pPr>
            <w:r>
              <w:rPr>
                <w:rFonts w:asciiTheme="minorHAnsi" w:hAnsiTheme="minorHAnsi"/>
                <w:color w:val="000000"/>
              </w:rPr>
              <w:t>33.17</w:t>
            </w:r>
          </w:p>
        </w:tc>
        <w:tc>
          <w:tcPr>
            <w:tcW w:w="720" w:type="dxa"/>
            <w:shd w:val="clear" w:color="auto" w:fill="auto"/>
            <w:noWrap/>
            <w:vAlign w:val="center"/>
            <w:hideMark/>
          </w:tcPr>
          <w:p w14:paraId="22A71F49" w14:textId="540F5D2F" w:rsidR="00FD5F65" w:rsidRPr="00A14134" w:rsidRDefault="00195D3E" w:rsidP="00B971CD">
            <w:pPr>
              <w:jc w:val="right"/>
              <w:rPr>
                <w:rFonts w:asciiTheme="minorHAnsi" w:hAnsiTheme="minorHAnsi"/>
                <w:color w:val="000000"/>
              </w:rPr>
            </w:pPr>
            <w:r>
              <w:rPr>
                <w:rFonts w:asciiTheme="minorHAnsi" w:hAnsiTheme="minorHAnsi"/>
                <w:color w:val="000000"/>
              </w:rPr>
              <w:t>29.94</w:t>
            </w:r>
          </w:p>
        </w:tc>
        <w:tc>
          <w:tcPr>
            <w:tcW w:w="720" w:type="dxa"/>
            <w:shd w:val="clear" w:color="auto" w:fill="auto"/>
            <w:noWrap/>
            <w:vAlign w:val="center"/>
            <w:hideMark/>
          </w:tcPr>
          <w:p w14:paraId="0067FBC1" w14:textId="67F4CFD2" w:rsidR="00FD5F65" w:rsidRPr="00A14134" w:rsidRDefault="00195D3E" w:rsidP="00B971CD">
            <w:pPr>
              <w:jc w:val="right"/>
              <w:rPr>
                <w:rFonts w:asciiTheme="minorHAnsi" w:hAnsiTheme="minorHAnsi"/>
                <w:color w:val="000000"/>
              </w:rPr>
            </w:pPr>
            <w:r>
              <w:rPr>
                <w:rFonts w:asciiTheme="minorHAnsi" w:hAnsiTheme="minorHAnsi"/>
                <w:color w:val="000000"/>
              </w:rPr>
              <w:t>25.99</w:t>
            </w:r>
          </w:p>
        </w:tc>
        <w:tc>
          <w:tcPr>
            <w:tcW w:w="720" w:type="dxa"/>
            <w:shd w:val="clear" w:color="auto" w:fill="auto"/>
            <w:noWrap/>
            <w:vAlign w:val="center"/>
            <w:hideMark/>
          </w:tcPr>
          <w:p w14:paraId="3031D27D" w14:textId="3E44219C" w:rsidR="00FD5F65" w:rsidRPr="00A14134" w:rsidRDefault="00195D3E" w:rsidP="00B971CD">
            <w:pPr>
              <w:jc w:val="right"/>
              <w:rPr>
                <w:rFonts w:asciiTheme="minorHAnsi" w:hAnsiTheme="minorHAnsi"/>
                <w:color w:val="000000"/>
              </w:rPr>
            </w:pPr>
            <w:r>
              <w:rPr>
                <w:rFonts w:asciiTheme="minorHAnsi" w:hAnsiTheme="minorHAnsi"/>
                <w:color w:val="000000"/>
              </w:rPr>
              <w:t>32.39</w:t>
            </w:r>
          </w:p>
        </w:tc>
        <w:tc>
          <w:tcPr>
            <w:tcW w:w="1044" w:type="dxa"/>
            <w:shd w:val="clear" w:color="auto" w:fill="auto"/>
            <w:noWrap/>
            <w:vAlign w:val="center"/>
            <w:hideMark/>
          </w:tcPr>
          <w:p w14:paraId="0264C1CF" w14:textId="298EF8DA" w:rsidR="00FD5F65" w:rsidRPr="00A14134" w:rsidRDefault="00195D3E" w:rsidP="00B971CD">
            <w:pPr>
              <w:jc w:val="right"/>
              <w:rPr>
                <w:rFonts w:asciiTheme="minorHAnsi" w:hAnsiTheme="minorHAnsi"/>
                <w:color w:val="000000"/>
              </w:rPr>
            </w:pPr>
            <w:r>
              <w:rPr>
                <w:rFonts w:asciiTheme="minorHAnsi" w:hAnsiTheme="minorHAnsi"/>
                <w:color w:val="000000"/>
              </w:rPr>
              <w:t>23.72</w:t>
            </w:r>
          </w:p>
        </w:tc>
      </w:tr>
      <w:tr w:rsidR="00FD5F65" w:rsidRPr="00A14134" w14:paraId="6A36B8D7" w14:textId="77777777" w:rsidTr="00A14134">
        <w:trPr>
          <w:trHeight w:hRule="exact" w:val="288"/>
        </w:trPr>
        <w:tc>
          <w:tcPr>
            <w:tcW w:w="756" w:type="dxa"/>
            <w:shd w:val="clear" w:color="auto" w:fill="auto"/>
            <w:noWrap/>
            <w:vAlign w:val="center"/>
            <w:hideMark/>
          </w:tcPr>
          <w:p w14:paraId="38A96E44" w14:textId="77777777" w:rsidR="00FD5F65" w:rsidRPr="002C4FB1" w:rsidRDefault="00FD5F65" w:rsidP="00B971CD">
            <w:pPr>
              <w:ind w:left="-108"/>
              <w:jc w:val="right"/>
              <w:rPr>
                <w:rFonts w:asciiTheme="minorHAnsi" w:hAnsiTheme="minorHAnsi"/>
                <w:color w:val="000000"/>
              </w:rPr>
            </w:pPr>
            <w:r w:rsidRPr="002C4FB1">
              <w:rPr>
                <w:rFonts w:asciiTheme="minorHAnsi" w:hAnsiTheme="minorHAnsi"/>
                <w:color w:val="000000"/>
              </w:rPr>
              <w:t>2030</w:t>
            </w:r>
          </w:p>
        </w:tc>
        <w:tc>
          <w:tcPr>
            <w:tcW w:w="720" w:type="dxa"/>
            <w:shd w:val="clear" w:color="auto" w:fill="auto"/>
            <w:noWrap/>
            <w:vAlign w:val="center"/>
            <w:hideMark/>
          </w:tcPr>
          <w:p w14:paraId="56F7FA19" w14:textId="4BB4D0EB" w:rsidR="00FD5F65" w:rsidRPr="00A14134" w:rsidRDefault="00195D3E" w:rsidP="00B971CD">
            <w:pPr>
              <w:jc w:val="right"/>
              <w:rPr>
                <w:rFonts w:asciiTheme="minorHAnsi" w:hAnsiTheme="minorHAnsi"/>
                <w:color w:val="000000"/>
              </w:rPr>
            </w:pPr>
            <w:r>
              <w:rPr>
                <w:rFonts w:asciiTheme="minorHAnsi" w:hAnsiTheme="minorHAnsi"/>
                <w:color w:val="000000"/>
              </w:rPr>
              <w:t>25.09</w:t>
            </w:r>
          </w:p>
        </w:tc>
        <w:tc>
          <w:tcPr>
            <w:tcW w:w="720" w:type="dxa"/>
            <w:shd w:val="clear" w:color="auto" w:fill="auto"/>
            <w:noWrap/>
            <w:vAlign w:val="center"/>
            <w:hideMark/>
          </w:tcPr>
          <w:p w14:paraId="0242714B" w14:textId="41C52674" w:rsidR="00FD5F65" w:rsidRPr="00A14134" w:rsidRDefault="00195D3E" w:rsidP="00B971CD">
            <w:pPr>
              <w:jc w:val="right"/>
              <w:rPr>
                <w:rFonts w:asciiTheme="minorHAnsi" w:hAnsiTheme="minorHAnsi"/>
                <w:color w:val="000000"/>
              </w:rPr>
            </w:pPr>
            <w:r>
              <w:rPr>
                <w:rFonts w:asciiTheme="minorHAnsi" w:hAnsiTheme="minorHAnsi"/>
                <w:color w:val="000000"/>
              </w:rPr>
              <w:t>29.38</w:t>
            </w:r>
          </w:p>
        </w:tc>
        <w:tc>
          <w:tcPr>
            <w:tcW w:w="720" w:type="dxa"/>
            <w:shd w:val="clear" w:color="auto" w:fill="auto"/>
            <w:noWrap/>
            <w:vAlign w:val="center"/>
            <w:hideMark/>
          </w:tcPr>
          <w:p w14:paraId="4A01066A" w14:textId="78F65FA9" w:rsidR="00FD5F65" w:rsidRPr="00A14134" w:rsidRDefault="00195D3E" w:rsidP="00B971CD">
            <w:pPr>
              <w:jc w:val="right"/>
              <w:rPr>
                <w:rFonts w:asciiTheme="minorHAnsi" w:hAnsiTheme="minorHAnsi"/>
                <w:color w:val="000000"/>
              </w:rPr>
            </w:pPr>
            <w:r>
              <w:rPr>
                <w:rFonts w:asciiTheme="minorHAnsi" w:hAnsiTheme="minorHAnsi"/>
                <w:color w:val="000000"/>
              </w:rPr>
              <w:t>16.58</w:t>
            </w:r>
          </w:p>
        </w:tc>
        <w:tc>
          <w:tcPr>
            <w:tcW w:w="720" w:type="dxa"/>
            <w:shd w:val="clear" w:color="auto" w:fill="auto"/>
            <w:noWrap/>
            <w:vAlign w:val="center"/>
            <w:hideMark/>
          </w:tcPr>
          <w:p w14:paraId="245FE4E2" w14:textId="3B2755FF" w:rsidR="00FD5F65" w:rsidRPr="00A14134" w:rsidRDefault="00195D3E" w:rsidP="00B971CD">
            <w:pPr>
              <w:jc w:val="right"/>
              <w:rPr>
                <w:rFonts w:asciiTheme="minorHAnsi" w:hAnsiTheme="minorHAnsi"/>
                <w:color w:val="000000"/>
              </w:rPr>
            </w:pPr>
            <w:r>
              <w:rPr>
                <w:rFonts w:asciiTheme="minorHAnsi" w:hAnsiTheme="minorHAnsi"/>
                <w:color w:val="000000"/>
              </w:rPr>
              <w:t>18.18</w:t>
            </w:r>
          </w:p>
        </w:tc>
        <w:tc>
          <w:tcPr>
            <w:tcW w:w="720" w:type="dxa"/>
            <w:shd w:val="clear" w:color="auto" w:fill="auto"/>
            <w:noWrap/>
            <w:vAlign w:val="center"/>
            <w:hideMark/>
          </w:tcPr>
          <w:p w14:paraId="0DDC6A73" w14:textId="4E17B145" w:rsidR="00FD5F65" w:rsidRPr="00A14134" w:rsidRDefault="00195D3E" w:rsidP="00B971CD">
            <w:pPr>
              <w:jc w:val="right"/>
              <w:rPr>
                <w:rFonts w:asciiTheme="minorHAnsi" w:hAnsiTheme="minorHAnsi"/>
                <w:color w:val="000000"/>
              </w:rPr>
            </w:pPr>
            <w:r>
              <w:rPr>
                <w:rFonts w:asciiTheme="minorHAnsi" w:hAnsiTheme="minorHAnsi"/>
                <w:color w:val="000000"/>
              </w:rPr>
              <w:t>9.85</w:t>
            </w:r>
          </w:p>
        </w:tc>
        <w:tc>
          <w:tcPr>
            <w:tcW w:w="720" w:type="dxa"/>
            <w:shd w:val="clear" w:color="auto" w:fill="auto"/>
            <w:noWrap/>
            <w:vAlign w:val="center"/>
            <w:hideMark/>
          </w:tcPr>
          <w:p w14:paraId="5BEC8808" w14:textId="3615B9CE" w:rsidR="00FD5F65" w:rsidRPr="00A14134" w:rsidRDefault="00195D3E" w:rsidP="00B971CD">
            <w:pPr>
              <w:jc w:val="right"/>
              <w:rPr>
                <w:rFonts w:asciiTheme="minorHAnsi" w:hAnsiTheme="minorHAnsi"/>
                <w:color w:val="000000"/>
              </w:rPr>
            </w:pPr>
            <w:r>
              <w:rPr>
                <w:rFonts w:asciiTheme="minorHAnsi" w:hAnsiTheme="minorHAnsi"/>
                <w:color w:val="000000"/>
              </w:rPr>
              <w:t>11.24</w:t>
            </w:r>
          </w:p>
        </w:tc>
        <w:tc>
          <w:tcPr>
            <w:tcW w:w="720" w:type="dxa"/>
            <w:shd w:val="clear" w:color="auto" w:fill="auto"/>
            <w:noWrap/>
            <w:vAlign w:val="center"/>
            <w:hideMark/>
          </w:tcPr>
          <w:p w14:paraId="1C2B74F9" w14:textId="13BFD590" w:rsidR="00FD5F65" w:rsidRPr="00A14134" w:rsidRDefault="00195D3E" w:rsidP="00B971CD">
            <w:pPr>
              <w:jc w:val="right"/>
              <w:rPr>
                <w:rFonts w:asciiTheme="minorHAnsi" w:hAnsiTheme="minorHAnsi"/>
                <w:color w:val="000000"/>
              </w:rPr>
            </w:pPr>
            <w:r>
              <w:rPr>
                <w:rFonts w:asciiTheme="minorHAnsi" w:hAnsiTheme="minorHAnsi"/>
                <w:color w:val="000000"/>
              </w:rPr>
              <w:t>22.29</w:t>
            </w:r>
          </w:p>
        </w:tc>
        <w:tc>
          <w:tcPr>
            <w:tcW w:w="720" w:type="dxa"/>
            <w:shd w:val="clear" w:color="auto" w:fill="auto"/>
            <w:noWrap/>
            <w:vAlign w:val="center"/>
            <w:hideMark/>
          </w:tcPr>
          <w:p w14:paraId="4A3334AC" w14:textId="1D9B160D" w:rsidR="00FD5F65" w:rsidRPr="00A14134" w:rsidRDefault="00195D3E" w:rsidP="00B971CD">
            <w:pPr>
              <w:jc w:val="right"/>
              <w:rPr>
                <w:rFonts w:asciiTheme="minorHAnsi" w:hAnsiTheme="minorHAnsi"/>
                <w:color w:val="000000"/>
              </w:rPr>
            </w:pPr>
            <w:r>
              <w:rPr>
                <w:rFonts w:asciiTheme="minorHAnsi" w:hAnsiTheme="minorHAnsi"/>
                <w:color w:val="000000"/>
              </w:rPr>
              <w:t>28.79</w:t>
            </w:r>
          </w:p>
        </w:tc>
        <w:tc>
          <w:tcPr>
            <w:tcW w:w="720" w:type="dxa"/>
            <w:shd w:val="clear" w:color="auto" w:fill="auto"/>
            <w:noWrap/>
            <w:vAlign w:val="center"/>
            <w:hideMark/>
          </w:tcPr>
          <w:p w14:paraId="29787783" w14:textId="606C35FC" w:rsidR="00FD5F65" w:rsidRPr="00A14134" w:rsidRDefault="00195D3E" w:rsidP="00B971CD">
            <w:pPr>
              <w:jc w:val="right"/>
              <w:rPr>
                <w:rFonts w:asciiTheme="minorHAnsi" w:hAnsiTheme="minorHAnsi"/>
                <w:color w:val="000000"/>
              </w:rPr>
            </w:pPr>
            <w:r>
              <w:rPr>
                <w:rFonts w:asciiTheme="minorHAnsi" w:hAnsiTheme="minorHAnsi"/>
                <w:color w:val="000000"/>
              </w:rPr>
              <w:t>33.89</w:t>
            </w:r>
          </w:p>
        </w:tc>
        <w:tc>
          <w:tcPr>
            <w:tcW w:w="720" w:type="dxa"/>
            <w:shd w:val="clear" w:color="auto" w:fill="auto"/>
            <w:noWrap/>
            <w:vAlign w:val="center"/>
            <w:hideMark/>
          </w:tcPr>
          <w:p w14:paraId="0D8DABF1" w14:textId="32DD73E9" w:rsidR="00FD5F65" w:rsidRPr="00A14134" w:rsidRDefault="00195D3E" w:rsidP="00B971CD">
            <w:pPr>
              <w:jc w:val="right"/>
              <w:rPr>
                <w:rFonts w:asciiTheme="minorHAnsi" w:hAnsiTheme="minorHAnsi"/>
                <w:color w:val="000000"/>
              </w:rPr>
            </w:pPr>
            <w:r>
              <w:rPr>
                <w:rFonts w:asciiTheme="minorHAnsi" w:hAnsiTheme="minorHAnsi"/>
                <w:color w:val="000000"/>
              </w:rPr>
              <w:t>32.34</w:t>
            </w:r>
          </w:p>
        </w:tc>
        <w:tc>
          <w:tcPr>
            <w:tcW w:w="720" w:type="dxa"/>
            <w:shd w:val="clear" w:color="auto" w:fill="auto"/>
            <w:noWrap/>
            <w:vAlign w:val="center"/>
            <w:hideMark/>
          </w:tcPr>
          <w:p w14:paraId="0F09FDBE" w14:textId="0B280F0A" w:rsidR="00FD5F65" w:rsidRPr="00A14134" w:rsidRDefault="00195D3E" w:rsidP="00B971CD">
            <w:pPr>
              <w:jc w:val="right"/>
              <w:rPr>
                <w:rFonts w:asciiTheme="minorHAnsi" w:hAnsiTheme="minorHAnsi"/>
                <w:color w:val="000000"/>
              </w:rPr>
            </w:pPr>
            <w:r>
              <w:rPr>
                <w:rFonts w:asciiTheme="minorHAnsi" w:hAnsiTheme="minorHAnsi"/>
                <w:color w:val="000000"/>
              </w:rPr>
              <w:t>28.98</w:t>
            </w:r>
          </w:p>
        </w:tc>
        <w:tc>
          <w:tcPr>
            <w:tcW w:w="720" w:type="dxa"/>
            <w:shd w:val="clear" w:color="auto" w:fill="auto"/>
            <w:noWrap/>
            <w:vAlign w:val="center"/>
            <w:hideMark/>
          </w:tcPr>
          <w:p w14:paraId="0D58168D" w14:textId="2B456F76" w:rsidR="00FD5F65" w:rsidRPr="00A14134" w:rsidRDefault="00195D3E" w:rsidP="00B971CD">
            <w:pPr>
              <w:jc w:val="right"/>
              <w:rPr>
                <w:rFonts w:asciiTheme="minorHAnsi" w:hAnsiTheme="minorHAnsi"/>
                <w:color w:val="000000"/>
              </w:rPr>
            </w:pPr>
            <w:r>
              <w:rPr>
                <w:rFonts w:asciiTheme="minorHAnsi" w:hAnsiTheme="minorHAnsi"/>
                <w:color w:val="000000"/>
              </w:rPr>
              <w:t>33.05</w:t>
            </w:r>
          </w:p>
        </w:tc>
        <w:tc>
          <w:tcPr>
            <w:tcW w:w="1044" w:type="dxa"/>
            <w:shd w:val="clear" w:color="auto" w:fill="auto"/>
            <w:noWrap/>
            <w:vAlign w:val="center"/>
            <w:hideMark/>
          </w:tcPr>
          <w:p w14:paraId="0765DF5D" w14:textId="4C581C4D" w:rsidR="00FD5F65" w:rsidRPr="00A14134" w:rsidRDefault="00195D3E" w:rsidP="00B971CD">
            <w:pPr>
              <w:jc w:val="right"/>
              <w:rPr>
                <w:rFonts w:asciiTheme="minorHAnsi" w:hAnsiTheme="minorHAnsi"/>
                <w:color w:val="000000"/>
              </w:rPr>
            </w:pPr>
            <w:r>
              <w:rPr>
                <w:rFonts w:asciiTheme="minorHAnsi" w:hAnsiTheme="minorHAnsi"/>
                <w:color w:val="000000"/>
              </w:rPr>
              <w:t>24.14</w:t>
            </w:r>
          </w:p>
        </w:tc>
      </w:tr>
      <w:tr w:rsidR="00FD5F65" w:rsidRPr="00A14134" w14:paraId="66792247" w14:textId="77777777" w:rsidTr="00A14134">
        <w:trPr>
          <w:trHeight w:hRule="exact" w:val="288"/>
        </w:trPr>
        <w:tc>
          <w:tcPr>
            <w:tcW w:w="756" w:type="dxa"/>
            <w:shd w:val="clear" w:color="auto" w:fill="auto"/>
            <w:noWrap/>
            <w:vAlign w:val="center"/>
            <w:hideMark/>
          </w:tcPr>
          <w:p w14:paraId="505E09F0" w14:textId="77777777" w:rsidR="00FD5F65" w:rsidRPr="002C4FB1" w:rsidRDefault="00FD5F65" w:rsidP="00B971CD">
            <w:pPr>
              <w:ind w:left="-108"/>
              <w:jc w:val="right"/>
              <w:rPr>
                <w:rFonts w:asciiTheme="minorHAnsi" w:hAnsiTheme="minorHAnsi"/>
                <w:color w:val="000000"/>
              </w:rPr>
            </w:pPr>
            <w:r w:rsidRPr="002C4FB1">
              <w:rPr>
                <w:rFonts w:asciiTheme="minorHAnsi" w:hAnsiTheme="minorHAnsi"/>
                <w:color w:val="000000"/>
              </w:rPr>
              <w:t>2031</w:t>
            </w:r>
          </w:p>
        </w:tc>
        <w:tc>
          <w:tcPr>
            <w:tcW w:w="720" w:type="dxa"/>
            <w:shd w:val="clear" w:color="auto" w:fill="auto"/>
            <w:noWrap/>
            <w:vAlign w:val="center"/>
            <w:hideMark/>
          </w:tcPr>
          <w:p w14:paraId="42B0235D" w14:textId="12190B97" w:rsidR="00FD5F65" w:rsidRPr="00A14134" w:rsidRDefault="00195D3E" w:rsidP="00B971CD">
            <w:pPr>
              <w:jc w:val="right"/>
              <w:rPr>
                <w:rFonts w:asciiTheme="minorHAnsi" w:hAnsiTheme="minorHAnsi"/>
                <w:color w:val="000000"/>
              </w:rPr>
            </w:pPr>
            <w:r>
              <w:rPr>
                <w:rFonts w:asciiTheme="minorHAnsi" w:hAnsiTheme="minorHAnsi"/>
                <w:color w:val="000000"/>
              </w:rPr>
              <w:t>25.49</w:t>
            </w:r>
            <w:r w:rsidR="00FD5F65" w:rsidRPr="00A14134">
              <w:rPr>
                <w:rFonts w:asciiTheme="minorHAnsi" w:hAnsiTheme="minorHAnsi"/>
                <w:color w:val="000000"/>
              </w:rPr>
              <w:t>4</w:t>
            </w:r>
          </w:p>
        </w:tc>
        <w:tc>
          <w:tcPr>
            <w:tcW w:w="720" w:type="dxa"/>
            <w:shd w:val="clear" w:color="auto" w:fill="auto"/>
            <w:noWrap/>
            <w:vAlign w:val="center"/>
            <w:hideMark/>
          </w:tcPr>
          <w:p w14:paraId="7A498531" w14:textId="3632F9F6" w:rsidR="00FD5F65" w:rsidRPr="00A14134" w:rsidRDefault="00195D3E" w:rsidP="00B971CD">
            <w:pPr>
              <w:jc w:val="right"/>
              <w:rPr>
                <w:rFonts w:asciiTheme="minorHAnsi" w:hAnsiTheme="minorHAnsi"/>
                <w:color w:val="000000"/>
              </w:rPr>
            </w:pPr>
            <w:r>
              <w:rPr>
                <w:rFonts w:asciiTheme="minorHAnsi" w:hAnsiTheme="minorHAnsi"/>
                <w:color w:val="000000"/>
              </w:rPr>
              <w:t>29.93</w:t>
            </w:r>
          </w:p>
        </w:tc>
        <w:tc>
          <w:tcPr>
            <w:tcW w:w="720" w:type="dxa"/>
            <w:shd w:val="clear" w:color="auto" w:fill="auto"/>
            <w:noWrap/>
            <w:vAlign w:val="center"/>
            <w:hideMark/>
          </w:tcPr>
          <w:p w14:paraId="7187A3E8" w14:textId="6D9827A6" w:rsidR="00FD5F65" w:rsidRPr="00A14134" w:rsidRDefault="00195D3E" w:rsidP="00B971CD">
            <w:pPr>
              <w:jc w:val="right"/>
              <w:rPr>
                <w:rFonts w:asciiTheme="minorHAnsi" w:hAnsiTheme="minorHAnsi"/>
                <w:color w:val="000000"/>
              </w:rPr>
            </w:pPr>
            <w:r>
              <w:rPr>
                <w:rFonts w:asciiTheme="minorHAnsi" w:hAnsiTheme="minorHAnsi"/>
                <w:color w:val="000000"/>
              </w:rPr>
              <w:t>17.28</w:t>
            </w:r>
          </w:p>
        </w:tc>
        <w:tc>
          <w:tcPr>
            <w:tcW w:w="720" w:type="dxa"/>
            <w:shd w:val="clear" w:color="auto" w:fill="auto"/>
            <w:noWrap/>
            <w:vAlign w:val="center"/>
            <w:hideMark/>
          </w:tcPr>
          <w:p w14:paraId="7BA7E5E7" w14:textId="4CB89477" w:rsidR="00FD5F65" w:rsidRPr="00A14134" w:rsidRDefault="00195D3E" w:rsidP="00B971CD">
            <w:pPr>
              <w:jc w:val="right"/>
              <w:rPr>
                <w:rFonts w:asciiTheme="minorHAnsi" w:hAnsiTheme="minorHAnsi"/>
                <w:color w:val="000000"/>
              </w:rPr>
            </w:pPr>
            <w:r>
              <w:rPr>
                <w:rFonts w:asciiTheme="minorHAnsi" w:hAnsiTheme="minorHAnsi"/>
                <w:color w:val="000000"/>
              </w:rPr>
              <w:t>18.10</w:t>
            </w:r>
          </w:p>
        </w:tc>
        <w:tc>
          <w:tcPr>
            <w:tcW w:w="720" w:type="dxa"/>
            <w:shd w:val="clear" w:color="auto" w:fill="auto"/>
            <w:noWrap/>
            <w:vAlign w:val="center"/>
            <w:hideMark/>
          </w:tcPr>
          <w:p w14:paraId="732BBB09" w14:textId="2057EC7C" w:rsidR="00FD5F65" w:rsidRPr="00A14134" w:rsidRDefault="00195D3E" w:rsidP="00B971CD">
            <w:pPr>
              <w:jc w:val="right"/>
              <w:rPr>
                <w:rFonts w:asciiTheme="minorHAnsi" w:hAnsiTheme="minorHAnsi"/>
                <w:color w:val="000000"/>
              </w:rPr>
            </w:pPr>
            <w:r>
              <w:rPr>
                <w:rFonts w:asciiTheme="minorHAnsi" w:hAnsiTheme="minorHAnsi"/>
                <w:color w:val="000000"/>
              </w:rPr>
              <w:t>10.51</w:t>
            </w:r>
          </w:p>
        </w:tc>
        <w:tc>
          <w:tcPr>
            <w:tcW w:w="720" w:type="dxa"/>
            <w:shd w:val="clear" w:color="auto" w:fill="auto"/>
            <w:noWrap/>
            <w:vAlign w:val="center"/>
            <w:hideMark/>
          </w:tcPr>
          <w:p w14:paraId="6FB34CAA" w14:textId="2EF3C9AD" w:rsidR="00FD5F65" w:rsidRPr="00A14134" w:rsidRDefault="00195D3E" w:rsidP="00B971CD">
            <w:pPr>
              <w:jc w:val="right"/>
              <w:rPr>
                <w:rFonts w:asciiTheme="minorHAnsi" w:hAnsiTheme="minorHAnsi"/>
                <w:color w:val="000000"/>
              </w:rPr>
            </w:pPr>
            <w:r>
              <w:rPr>
                <w:rFonts w:asciiTheme="minorHAnsi" w:hAnsiTheme="minorHAnsi"/>
                <w:color w:val="000000"/>
              </w:rPr>
              <w:t>11.78</w:t>
            </w:r>
          </w:p>
        </w:tc>
        <w:tc>
          <w:tcPr>
            <w:tcW w:w="720" w:type="dxa"/>
            <w:shd w:val="clear" w:color="auto" w:fill="auto"/>
            <w:noWrap/>
            <w:vAlign w:val="center"/>
            <w:hideMark/>
          </w:tcPr>
          <w:p w14:paraId="4C911476" w14:textId="0E2AE511" w:rsidR="00FD5F65" w:rsidRPr="00A14134" w:rsidRDefault="00195D3E" w:rsidP="00B971CD">
            <w:pPr>
              <w:jc w:val="right"/>
              <w:rPr>
                <w:rFonts w:asciiTheme="minorHAnsi" w:hAnsiTheme="minorHAnsi"/>
                <w:color w:val="000000"/>
              </w:rPr>
            </w:pPr>
            <w:r>
              <w:rPr>
                <w:rFonts w:asciiTheme="minorHAnsi" w:hAnsiTheme="minorHAnsi"/>
                <w:color w:val="000000"/>
              </w:rPr>
              <w:t>23.12</w:t>
            </w:r>
          </w:p>
        </w:tc>
        <w:tc>
          <w:tcPr>
            <w:tcW w:w="720" w:type="dxa"/>
            <w:shd w:val="clear" w:color="auto" w:fill="auto"/>
            <w:noWrap/>
            <w:vAlign w:val="center"/>
            <w:hideMark/>
          </w:tcPr>
          <w:p w14:paraId="74CAD2B3" w14:textId="1E8994DE" w:rsidR="00FD5F65" w:rsidRPr="00A14134" w:rsidRDefault="00195D3E" w:rsidP="00B971CD">
            <w:pPr>
              <w:jc w:val="right"/>
              <w:rPr>
                <w:rFonts w:asciiTheme="minorHAnsi" w:hAnsiTheme="minorHAnsi"/>
                <w:color w:val="000000"/>
              </w:rPr>
            </w:pPr>
            <w:r>
              <w:rPr>
                <w:rFonts w:asciiTheme="minorHAnsi" w:hAnsiTheme="minorHAnsi"/>
                <w:color w:val="000000"/>
              </w:rPr>
              <w:t>30.02</w:t>
            </w:r>
          </w:p>
        </w:tc>
        <w:tc>
          <w:tcPr>
            <w:tcW w:w="720" w:type="dxa"/>
            <w:shd w:val="clear" w:color="auto" w:fill="auto"/>
            <w:noWrap/>
            <w:vAlign w:val="center"/>
            <w:hideMark/>
          </w:tcPr>
          <w:p w14:paraId="24020315" w14:textId="126B0885" w:rsidR="00FD5F65" w:rsidRPr="00A14134" w:rsidRDefault="00195D3E" w:rsidP="00B971CD">
            <w:pPr>
              <w:jc w:val="right"/>
              <w:rPr>
                <w:rFonts w:asciiTheme="minorHAnsi" w:hAnsiTheme="minorHAnsi"/>
                <w:color w:val="000000"/>
              </w:rPr>
            </w:pPr>
            <w:r>
              <w:rPr>
                <w:rFonts w:asciiTheme="minorHAnsi" w:hAnsiTheme="minorHAnsi"/>
                <w:color w:val="000000"/>
              </w:rPr>
              <w:t>35.11</w:t>
            </w:r>
          </w:p>
        </w:tc>
        <w:tc>
          <w:tcPr>
            <w:tcW w:w="720" w:type="dxa"/>
            <w:shd w:val="clear" w:color="auto" w:fill="auto"/>
            <w:noWrap/>
            <w:vAlign w:val="center"/>
            <w:hideMark/>
          </w:tcPr>
          <w:p w14:paraId="7C3CFF3D" w14:textId="57DC442F" w:rsidR="00FD5F65" w:rsidRPr="00A14134" w:rsidRDefault="00195D3E" w:rsidP="00B971CD">
            <w:pPr>
              <w:jc w:val="right"/>
              <w:rPr>
                <w:rFonts w:asciiTheme="minorHAnsi" w:hAnsiTheme="minorHAnsi"/>
                <w:color w:val="000000"/>
              </w:rPr>
            </w:pPr>
            <w:r>
              <w:rPr>
                <w:rFonts w:asciiTheme="minorHAnsi" w:hAnsiTheme="minorHAnsi"/>
                <w:color w:val="000000"/>
              </w:rPr>
              <w:t>31.46</w:t>
            </w:r>
          </w:p>
        </w:tc>
        <w:tc>
          <w:tcPr>
            <w:tcW w:w="720" w:type="dxa"/>
            <w:shd w:val="clear" w:color="auto" w:fill="auto"/>
            <w:noWrap/>
            <w:vAlign w:val="center"/>
            <w:hideMark/>
          </w:tcPr>
          <w:p w14:paraId="4B18B35B" w14:textId="2306E22F" w:rsidR="00FD5F65" w:rsidRPr="00A14134" w:rsidRDefault="00195D3E" w:rsidP="00B971CD">
            <w:pPr>
              <w:jc w:val="right"/>
              <w:rPr>
                <w:rFonts w:asciiTheme="minorHAnsi" w:hAnsiTheme="minorHAnsi"/>
                <w:color w:val="000000"/>
              </w:rPr>
            </w:pPr>
            <w:r>
              <w:rPr>
                <w:rFonts w:asciiTheme="minorHAnsi" w:hAnsiTheme="minorHAnsi"/>
                <w:color w:val="000000"/>
              </w:rPr>
              <w:t>28.03</w:t>
            </w:r>
          </w:p>
        </w:tc>
        <w:tc>
          <w:tcPr>
            <w:tcW w:w="720" w:type="dxa"/>
            <w:shd w:val="clear" w:color="auto" w:fill="auto"/>
            <w:noWrap/>
            <w:vAlign w:val="center"/>
            <w:hideMark/>
          </w:tcPr>
          <w:p w14:paraId="0DA58EFE" w14:textId="4FE531E5" w:rsidR="00FD5F65" w:rsidRPr="00A14134" w:rsidRDefault="00195D3E" w:rsidP="00B971CD">
            <w:pPr>
              <w:jc w:val="right"/>
              <w:rPr>
                <w:rFonts w:asciiTheme="minorHAnsi" w:hAnsiTheme="minorHAnsi"/>
                <w:color w:val="000000"/>
              </w:rPr>
            </w:pPr>
            <w:r>
              <w:rPr>
                <w:rFonts w:asciiTheme="minorHAnsi" w:hAnsiTheme="minorHAnsi"/>
                <w:color w:val="000000"/>
              </w:rPr>
              <w:t>33.80</w:t>
            </w:r>
          </w:p>
        </w:tc>
        <w:tc>
          <w:tcPr>
            <w:tcW w:w="1044" w:type="dxa"/>
            <w:shd w:val="clear" w:color="auto" w:fill="auto"/>
            <w:noWrap/>
            <w:vAlign w:val="center"/>
            <w:hideMark/>
          </w:tcPr>
          <w:p w14:paraId="236B4D17" w14:textId="78E77753" w:rsidR="00FD5F65" w:rsidRPr="00A14134" w:rsidRDefault="00195D3E" w:rsidP="00B971CD">
            <w:pPr>
              <w:jc w:val="right"/>
              <w:rPr>
                <w:rFonts w:asciiTheme="minorHAnsi" w:hAnsiTheme="minorHAnsi"/>
                <w:color w:val="000000"/>
              </w:rPr>
            </w:pPr>
            <w:r>
              <w:rPr>
                <w:rFonts w:asciiTheme="minorHAnsi" w:hAnsiTheme="minorHAnsi"/>
                <w:color w:val="000000"/>
              </w:rPr>
              <w:t>24.55</w:t>
            </w:r>
          </w:p>
        </w:tc>
      </w:tr>
      <w:tr w:rsidR="00FD5F65" w:rsidRPr="00A14134" w14:paraId="114AB29E" w14:textId="77777777" w:rsidTr="00A14134">
        <w:trPr>
          <w:trHeight w:hRule="exact" w:val="288"/>
        </w:trPr>
        <w:tc>
          <w:tcPr>
            <w:tcW w:w="756" w:type="dxa"/>
            <w:shd w:val="clear" w:color="auto" w:fill="auto"/>
            <w:noWrap/>
            <w:vAlign w:val="center"/>
            <w:hideMark/>
          </w:tcPr>
          <w:p w14:paraId="5024DD1A" w14:textId="77777777" w:rsidR="00FD5F65" w:rsidRPr="002C4FB1" w:rsidRDefault="00FD5F65" w:rsidP="00B971CD">
            <w:pPr>
              <w:ind w:left="-108"/>
              <w:jc w:val="right"/>
              <w:rPr>
                <w:rFonts w:asciiTheme="minorHAnsi" w:hAnsiTheme="minorHAnsi"/>
                <w:color w:val="000000"/>
              </w:rPr>
            </w:pPr>
            <w:r w:rsidRPr="002C4FB1">
              <w:rPr>
                <w:rFonts w:asciiTheme="minorHAnsi" w:hAnsiTheme="minorHAnsi"/>
                <w:color w:val="000000"/>
              </w:rPr>
              <w:t>2032</w:t>
            </w:r>
          </w:p>
        </w:tc>
        <w:tc>
          <w:tcPr>
            <w:tcW w:w="720" w:type="dxa"/>
            <w:shd w:val="clear" w:color="auto" w:fill="auto"/>
            <w:noWrap/>
            <w:vAlign w:val="center"/>
            <w:hideMark/>
          </w:tcPr>
          <w:p w14:paraId="31430A15" w14:textId="1918D9D9" w:rsidR="00FD5F65" w:rsidRPr="00A14134" w:rsidRDefault="00195D3E" w:rsidP="00B971CD">
            <w:pPr>
              <w:jc w:val="right"/>
              <w:rPr>
                <w:rFonts w:asciiTheme="minorHAnsi" w:hAnsiTheme="minorHAnsi"/>
                <w:color w:val="000000"/>
              </w:rPr>
            </w:pPr>
            <w:r>
              <w:rPr>
                <w:rFonts w:asciiTheme="minorHAnsi" w:hAnsiTheme="minorHAnsi"/>
                <w:color w:val="000000"/>
              </w:rPr>
              <w:t>25.67</w:t>
            </w:r>
          </w:p>
        </w:tc>
        <w:tc>
          <w:tcPr>
            <w:tcW w:w="720" w:type="dxa"/>
            <w:shd w:val="clear" w:color="auto" w:fill="auto"/>
            <w:noWrap/>
            <w:vAlign w:val="center"/>
            <w:hideMark/>
          </w:tcPr>
          <w:p w14:paraId="73E6A716" w14:textId="02DA62E1" w:rsidR="00FD5F65" w:rsidRPr="00A14134" w:rsidRDefault="00195D3E" w:rsidP="00B971CD">
            <w:pPr>
              <w:jc w:val="right"/>
              <w:rPr>
                <w:rFonts w:asciiTheme="minorHAnsi" w:hAnsiTheme="minorHAnsi"/>
                <w:color w:val="000000"/>
              </w:rPr>
            </w:pPr>
            <w:r>
              <w:rPr>
                <w:rFonts w:asciiTheme="minorHAnsi" w:hAnsiTheme="minorHAnsi"/>
                <w:color w:val="000000"/>
              </w:rPr>
              <w:t>30.75</w:t>
            </w:r>
          </w:p>
        </w:tc>
        <w:tc>
          <w:tcPr>
            <w:tcW w:w="720" w:type="dxa"/>
            <w:shd w:val="clear" w:color="auto" w:fill="auto"/>
            <w:noWrap/>
            <w:vAlign w:val="center"/>
            <w:hideMark/>
          </w:tcPr>
          <w:p w14:paraId="72A4E090" w14:textId="6A58AF7E" w:rsidR="00FD5F65" w:rsidRPr="00A14134" w:rsidRDefault="00195D3E" w:rsidP="00B971CD">
            <w:pPr>
              <w:jc w:val="right"/>
              <w:rPr>
                <w:rFonts w:asciiTheme="minorHAnsi" w:hAnsiTheme="minorHAnsi"/>
                <w:color w:val="000000"/>
              </w:rPr>
            </w:pPr>
            <w:r>
              <w:rPr>
                <w:rFonts w:asciiTheme="minorHAnsi" w:hAnsiTheme="minorHAnsi"/>
                <w:color w:val="000000"/>
              </w:rPr>
              <w:t>17.65</w:t>
            </w:r>
          </w:p>
        </w:tc>
        <w:tc>
          <w:tcPr>
            <w:tcW w:w="720" w:type="dxa"/>
            <w:shd w:val="clear" w:color="auto" w:fill="auto"/>
            <w:noWrap/>
            <w:vAlign w:val="center"/>
            <w:hideMark/>
          </w:tcPr>
          <w:p w14:paraId="3A47F1F8" w14:textId="4AA090D0" w:rsidR="00FD5F65" w:rsidRPr="00A14134" w:rsidRDefault="00195D3E" w:rsidP="00B971CD">
            <w:pPr>
              <w:jc w:val="right"/>
              <w:rPr>
                <w:rFonts w:asciiTheme="minorHAnsi" w:hAnsiTheme="minorHAnsi"/>
                <w:color w:val="000000"/>
              </w:rPr>
            </w:pPr>
            <w:r>
              <w:rPr>
                <w:rFonts w:asciiTheme="minorHAnsi" w:hAnsiTheme="minorHAnsi"/>
                <w:color w:val="000000"/>
              </w:rPr>
              <w:t>20.12</w:t>
            </w:r>
          </w:p>
        </w:tc>
        <w:tc>
          <w:tcPr>
            <w:tcW w:w="720" w:type="dxa"/>
            <w:shd w:val="clear" w:color="auto" w:fill="auto"/>
            <w:noWrap/>
            <w:vAlign w:val="center"/>
            <w:hideMark/>
          </w:tcPr>
          <w:p w14:paraId="751A8218" w14:textId="2FEFE536" w:rsidR="00FD5F65" w:rsidRPr="00A14134" w:rsidRDefault="00195D3E" w:rsidP="00B971CD">
            <w:pPr>
              <w:jc w:val="right"/>
              <w:rPr>
                <w:rFonts w:asciiTheme="minorHAnsi" w:hAnsiTheme="minorHAnsi"/>
                <w:color w:val="000000"/>
              </w:rPr>
            </w:pPr>
            <w:r>
              <w:rPr>
                <w:rFonts w:asciiTheme="minorHAnsi" w:hAnsiTheme="minorHAnsi"/>
                <w:color w:val="000000"/>
              </w:rPr>
              <w:t>12.56</w:t>
            </w:r>
          </w:p>
        </w:tc>
        <w:tc>
          <w:tcPr>
            <w:tcW w:w="720" w:type="dxa"/>
            <w:shd w:val="clear" w:color="auto" w:fill="auto"/>
            <w:noWrap/>
            <w:vAlign w:val="center"/>
            <w:hideMark/>
          </w:tcPr>
          <w:p w14:paraId="14FDCC1B" w14:textId="7C51A0DE" w:rsidR="00FD5F65" w:rsidRPr="00A14134" w:rsidRDefault="00195D3E" w:rsidP="00B971CD">
            <w:pPr>
              <w:jc w:val="right"/>
              <w:rPr>
                <w:rFonts w:asciiTheme="minorHAnsi" w:hAnsiTheme="minorHAnsi"/>
                <w:color w:val="000000"/>
              </w:rPr>
            </w:pPr>
            <w:r>
              <w:rPr>
                <w:rFonts w:asciiTheme="minorHAnsi" w:hAnsiTheme="minorHAnsi"/>
                <w:color w:val="000000"/>
              </w:rPr>
              <w:t>11.98</w:t>
            </w:r>
          </w:p>
        </w:tc>
        <w:tc>
          <w:tcPr>
            <w:tcW w:w="720" w:type="dxa"/>
            <w:shd w:val="clear" w:color="auto" w:fill="auto"/>
            <w:noWrap/>
            <w:vAlign w:val="center"/>
            <w:hideMark/>
          </w:tcPr>
          <w:p w14:paraId="678BE52C" w14:textId="4D301957" w:rsidR="00FD5F65" w:rsidRPr="00A14134" w:rsidRDefault="00195D3E" w:rsidP="00B971CD">
            <w:pPr>
              <w:jc w:val="right"/>
              <w:rPr>
                <w:rFonts w:asciiTheme="minorHAnsi" w:hAnsiTheme="minorHAnsi"/>
                <w:color w:val="000000"/>
              </w:rPr>
            </w:pPr>
            <w:r>
              <w:rPr>
                <w:rFonts w:asciiTheme="minorHAnsi" w:hAnsiTheme="minorHAnsi"/>
                <w:color w:val="000000"/>
              </w:rPr>
              <w:t>25.41</w:t>
            </w:r>
          </w:p>
        </w:tc>
        <w:tc>
          <w:tcPr>
            <w:tcW w:w="720" w:type="dxa"/>
            <w:shd w:val="clear" w:color="auto" w:fill="auto"/>
            <w:noWrap/>
            <w:vAlign w:val="center"/>
            <w:hideMark/>
          </w:tcPr>
          <w:p w14:paraId="7CE3C01E" w14:textId="4C8F0EFE" w:rsidR="00FD5F65" w:rsidRPr="00A14134" w:rsidRDefault="00195D3E" w:rsidP="00B971CD">
            <w:pPr>
              <w:jc w:val="right"/>
              <w:rPr>
                <w:rFonts w:asciiTheme="minorHAnsi" w:hAnsiTheme="minorHAnsi"/>
                <w:color w:val="000000"/>
              </w:rPr>
            </w:pPr>
            <w:r>
              <w:rPr>
                <w:rFonts w:asciiTheme="minorHAnsi" w:hAnsiTheme="minorHAnsi"/>
                <w:color w:val="000000"/>
              </w:rPr>
              <w:t>31.25</w:t>
            </w:r>
          </w:p>
        </w:tc>
        <w:tc>
          <w:tcPr>
            <w:tcW w:w="720" w:type="dxa"/>
            <w:shd w:val="clear" w:color="auto" w:fill="auto"/>
            <w:noWrap/>
            <w:vAlign w:val="center"/>
            <w:hideMark/>
          </w:tcPr>
          <w:p w14:paraId="484E37C2" w14:textId="6A53C355" w:rsidR="00FD5F65" w:rsidRPr="00A14134" w:rsidRDefault="00195D3E" w:rsidP="00B971CD">
            <w:pPr>
              <w:jc w:val="right"/>
              <w:rPr>
                <w:rFonts w:asciiTheme="minorHAnsi" w:hAnsiTheme="minorHAnsi"/>
                <w:color w:val="000000"/>
              </w:rPr>
            </w:pPr>
            <w:r>
              <w:rPr>
                <w:rFonts w:asciiTheme="minorHAnsi" w:hAnsiTheme="minorHAnsi"/>
                <w:color w:val="000000"/>
              </w:rPr>
              <w:t>34.87</w:t>
            </w:r>
          </w:p>
        </w:tc>
        <w:tc>
          <w:tcPr>
            <w:tcW w:w="720" w:type="dxa"/>
            <w:shd w:val="clear" w:color="auto" w:fill="auto"/>
            <w:noWrap/>
            <w:vAlign w:val="center"/>
            <w:hideMark/>
          </w:tcPr>
          <w:p w14:paraId="7BBDE6DD" w14:textId="6C5E2C32" w:rsidR="00FD5F65" w:rsidRPr="00A14134" w:rsidRDefault="00195D3E" w:rsidP="00B971CD">
            <w:pPr>
              <w:jc w:val="right"/>
              <w:rPr>
                <w:rFonts w:asciiTheme="minorHAnsi" w:hAnsiTheme="minorHAnsi"/>
                <w:color w:val="000000"/>
              </w:rPr>
            </w:pPr>
            <w:r>
              <w:rPr>
                <w:rFonts w:asciiTheme="minorHAnsi" w:hAnsiTheme="minorHAnsi"/>
                <w:color w:val="000000"/>
              </w:rPr>
              <w:t>34.97</w:t>
            </w:r>
          </w:p>
        </w:tc>
        <w:tc>
          <w:tcPr>
            <w:tcW w:w="720" w:type="dxa"/>
            <w:shd w:val="clear" w:color="auto" w:fill="auto"/>
            <w:noWrap/>
            <w:vAlign w:val="center"/>
            <w:hideMark/>
          </w:tcPr>
          <w:p w14:paraId="3F4EA0E0" w14:textId="05DE5D4D" w:rsidR="00FD5F65" w:rsidRPr="00A14134" w:rsidRDefault="00195D3E" w:rsidP="00B971CD">
            <w:pPr>
              <w:jc w:val="right"/>
              <w:rPr>
                <w:rFonts w:asciiTheme="minorHAnsi" w:hAnsiTheme="minorHAnsi"/>
                <w:color w:val="000000"/>
              </w:rPr>
            </w:pPr>
            <w:r>
              <w:rPr>
                <w:rFonts w:asciiTheme="minorHAnsi" w:hAnsiTheme="minorHAnsi"/>
                <w:color w:val="000000"/>
              </w:rPr>
              <w:t>31.55</w:t>
            </w:r>
          </w:p>
        </w:tc>
        <w:tc>
          <w:tcPr>
            <w:tcW w:w="720" w:type="dxa"/>
            <w:shd w:val="clear" w:color="auto" w:fill="auto"/>
            <w:noWrap/>
            <w:vAlign w:val="center"/>
            <w:hideMark/>
          </w:tcPr>
          <w:p w14:paraId="467E7D21" w14:textId="487B9186" w:rsidR="00FD5F65" w:rsidRPr="00A14134" w:rsidRDefault="00195D3E" w:rsidP="00B971CD">
            <w:pPr>
              <w:jc w:val="right"/>
              <w:rPr>
                <w:rFonts w:asciiTheme="minorHAnsi" w:hAnsiTheme="minorHAnsi"/>
                <w:color w:val="000000"/>
              </w:rPr>
            </w:pPr>
            <w:r>
              <w:rPr>
                <w:rFonts w:asciiTheme="minorHAnsi" w:hAnsiTheme="minorHAnsi"/>
                <w:color w:val="000000"/>
              </w:rPr>
              <w:t>36.27</w:t>
            </w:r>
          </w:p>
        </w:tc>
        <w:tc>
          <w:tcPr>
            <w:tcW w:w="1044" w:type="dxa"/>
            <w:shd w:val="clear" w:color="auto" w:fill="auto"/>
            <w:noWrap/>
            <w:vAlign w:val="center"/>
            <w:hideMark/>
          </w:tcPr>
          <w:p w14:paraId="7D9326F6" w14:textId="739BD9A3" w:rsidR="00FD5F65" w:rsidRPr="00A14134" w:rsidRDefault="00195D3E" w:rsidP="00B971CD">
            <w:pPr>
              <w:jc w:val="right"/>
              <w:rPr>
                <w:rFonts w:asciiTheme="minorHAnsi" w:hAnsiTheme="minorHAnsi"/>
                <w:color w:val="000000"/>
              </w:rPr>
            </w:pPr>
            <w:r>
              <w:rPr>
                <w:rFonts w:asciiTheme="minorHAnsi" w:hAnsiTheme="minorHAnsi"/>
                <w:color w:val="000000"/>
              </w:rPr>
              <w:t>26.09</w:t>
            </w:r>
          </w:p>
        </w:tc>
      </w:tr>
      <w:tr w:rsidR="002C4FB1" w:rsidRPr="00A14134" w14:paraId="011DC8B1" w14:textId="77777777" w:rsidTr="00A14134">
        <w:trPr>
          <w:trHeight w:hRule="exact" w:val="288"/>
        </w:trPr>
        <w:tc>
          <w:tcPr>
            <w:tcW w:w="756" w:type="dxa"/>
            <w:shd w:val="clear" w:color="auto" w:fill="auto"/>
            <w:noWrap/>
            <w:vAlign w:val="center"/>
          </w:tcPr>
          <w:p w14:paraId="497EA2A1" w14:textId="561FC619" w:rsidR="002C4FB1" w:rsidRPr="002C4FB1" w:rsidRDefault="002C4FB1" w:rsidP="00B971CD">
            <w:pPr>
              <w:ind w:left="-108"/>
              <w:jc w:val="right"/>
              <w:rPr>
                <w:rFonts w:asciiTheme="minorHAnsi" w:hAnsiTheme="minorHAnsi"/>
                <w:color w:val="000000"/>
              </w:rPr>
            </w:pPr>
            <w:r>
              <w:rPr>
                <w:rFonts w:asciiTheme="minorHAnsi" w:hAnsiTheme="minorHAnsi"/>
                <w:color w:val="000000"/>
              </w:rPr>
              <w:t>2033</w:t>
            </w:r>
          </w:p>
        </w:tc>
        <w:tc>
          <w:tcPr>
            <w:tcW w:w="720" w:type="dxa"/>
            <w:shd w:val="clear" w:color="auto" w:fill="auto"/>
            <w:noWrap/>
            <w:vAlign w:val="center"/>
          </w:tcPr>
          <w:p w14:paraId="1A31CBDD" w14:textId="3E1A68AD" w:rsidR="002C4FB1" w:rsidRDefault="002C4FB1" w:rsidP="00B971CD">
            <w:pPr>
              <w:jc w:val="right"/>
              <w:rPr>
                <w:rFonts w:asciiTheme="minorHAnsi" w:hAnsiTheme="minorHAnsi"/>
                <w:color w:val="000000"/>
              </w:rPr>
            </w:pPr>
            <w:r>
              <w:rPr>
                <w:rFonts w:asciiTheme="minorHAnsi" w:hAnsiTheme="minorHAnsi"/>
                <w:color w:val="000000"/>
              </w:rPr>
              <w:t>26.83</w:t>
            </w:r>
          </w:p>
        </w:tc>
        <w:tc>
          <w:tcPr>
            <w:tcW w:w="720" w:type="dxa"/>
            <w:shd w:val="clear" w:color="auto" w:fill="auto"/>
            <w:noWrap/>
            <w:vAlign w:val="center"/>
          </w:tcPr>
          <w:p w14:paraId="03669ACE" w14:textId="35671D03" w:rsidR="002C4FB1" w:rsidRDefault="002C4FB1" w:rsidP="00B971CD">
            <w:pPr>
              <w:jc w:val="right"/>
              <w:rPr>
                <w:rFonts w:asciiTheme="minorHAnsi" w:hAnsiTheme="minorHAnsi"/>
                <w:color w:val="000000"/>
              </w:rPr>
            </w:pPr>
            <w:r>
              <w:rPr>
                <w:rFonts w:asciiTheme="minorHAnsi" w:hAnsiTheme="minorHAnsi"/>
                <w:color w:val="000000"/>
              </w:rPr>
              <w:t>32.50</w:t>
            </w:r>
          </w:p>
        </w:tc>
        <w:tc>
          <w:tcPr>
            <w:tcW w:w="720" w:type="dxa"/>
            <w:shd w:val="clear" w:color="auto" w:fill="auto"/>
            <w:noWrap/>
            <w:vAlign w:val="center"/>
          </w:tcPr>
          <w:p w14:paraId="124D892F" w14:textId="5827A309" w:rsidR="002C4FB1" w:rsidRDefault="002C4FB1" w:rsidP="00B971CD">
            <w:pPr>
              <w:jc w:val="right"/>
              <w:rPr>
                <w:rFonts w:asciiTheme="minorHAnsi" w:hAnsiTheme="minorHAnsi"/>
                <w:color w:val="000000"/>
              </w:rPr>
            </w:pPr>
            <w:r>
              <w:rPr>
                <w:rFonts w:asciiTheme="minorHAnsi" w:hAnsiTheme="minorHAnsi"/>
                <w:color w:val="000000"/>
              </w:rPr>
              <w:t>18.68</w:t>
            </w:r>
          </w:p>
        </w:tc>
        <w:tc>
          <w:tcPr>
            <w:tcW w:w="720" w:type="dxa"/>
            <w:shd w:val="clear" w:color="auto" w:fill="auto"/>
            <w:noWrap/>
            <w:vAlign w:val="center"/>
          </w:tcPr>
          <w:p w14:paraId="43949A54" w14:textId="41FE1CA5" w:rsidR="002C4FB1" w:rsidRDefault="002C4FB1" w:rsidP="00B971CD">
            <w:pPr>
              <w:jc w:val="right"/>
              <w:rPr>
                <w:rFonts w:asciiTheme="minorHAnsi" w:hAnsiTheme="minorHAnsi"/>
                <w:color w:val="000000"/>
              </w:rPr>
            </w:pPr>
            <w:r>
              <w:rPr>
                <w:rFonts w:asciiTheme="minorHAnsi" w:hAnsiTheme="minorHAnsi"/>
                <w:color w:val="000000"/>
              </w:rPr>
              <w:t>19.59</w:t>
            </w:r>
          </w:p>
        </w:tc>
        <w:tc>
          <w:tcPr>
            <w:tcW w:w="720" w:type="dxa"/>
            <w:shd w:val="clear" w:color="auto" w:fill="auto"/>
            <w:noWrap/>
            <w:vAlign w:val="center"/>
          </w:tcPr>
          <w:p w14:paraId="36F16295" w14:textId="7710F92A" w:rsidR="002C4FB1" w:rsidRDefault="002C4FB1" w:rsidP="00B971CD">
            <w:pPr>
              <w:jc w:val="right"/>
              <w:rPr>
                <w:rFonts w:asciiTheme="minorHAnsi" w:hAnsiTheme="minorHAnsi"/>
                <w:color w:val="000000"/>
              </w:rPr>
            </w:pPr>
            <w:r>
              <w:rPr>
                <w:rFonts w:asciiTheme="minorHAnsi" w:hAnsiTheme="minorHAnsi"/>
                <w:color w:val="000000"/>
              </w:rPr>
              <w:t>12.34</w:t>
            </w:r>
          </w:p>
        </w:tc>
        <w:tc>
          <w:tcPr>
            <w:tcW w:w="720" w:type="dxa"/>
            <w:shd w:val="clear" w:color="auto" w:fill="auto"/>
            <w:noWrap/>
            <w:vAlign w:val="center"/>
          </w:tcPr>
          <w:p w14:paraId="655FAE57" w14:textId="28B085A7" w:rsidR="002C4FB1" w:rsidRDefault="002C4FB1" w:rsidP="00B971CD">
            <w:pPr>
              <w:jc w:val="right"/>
              <w:rPr>
                <w:rFonts w:asciiTheme="minorHAnsi" w:hAnsiTheme="minorHAnsi"/>
                <w:color w:val="000000"/>
              </w:rPr>
            </w:pPr>
            <w:r>
              <w:rPr>
                <w:rFonts w:asciiTheme="minorHAnsi" w:hAnsiTheme="minorHAnsi"/>
                <w:color w:val="000000"/>
              </w:rPr>
              <w:t>12.72</w:t>
            </w:r>
          </w:p>
        </w:tc>
        <w:tc>
          <w:tcPr>
            <w:tcW w:w="720" w:type="dxa"/>
            <w:shd w:val="clear" w:color="auto" w:fill="auto"/>
            <w:noWrap/>
            <w:vAlign w:val="center"/>
          </w:tcPr>
          <w:p w14:paraId="22B032FF" w14:textId="763168B9" w:rsidR="002C4FB1" w:rsidRDefault="002C4FB1" w:rsidP="00B971CD">
            <w:pPr>
              <w:jc w:val="right"/>
              <w:rPr>
                <w:rFonts w:asciiTheme="minorHAnsi" w:hAnsiTheme="minorHAnsi"/>
                <w:color w:val="000000"/>
              </w:rPr>
            </w:pPr>
            <w:r>
              <w:rPr>
                <w:rFonts w:asciiTheme="minorHAnsi" w:hAnsiTheme="minorHAnsi"/>
                <w:color w:val="000000"/>
              </w:rPr>
              <w:t>28.22</w:t>
            </w:r>
          </w:p>
        </w:tc>
        <w:tc>
          <w:tcPr>
            <w:tcW w:w="720" w:type="dxa"/>
            <w:shd w:val="clear" w:color="auto" w:fill="auto"/>
            <w:noWrap/>
            <w:vAlign w:val="center"/>
          </w:tcPr>
          <w:p w14:paraId="5CA12FFC" w14:textId="10217038" w:rsidR="002C4FB1" w:rsidRDefault="002C4FB1" w:rsidP="00B971CD">
            <w:pPr>
              <w:jc w:val="right"/>
              <w:rPr>
                <w:rFonts w:asciiTheme="minorHAnsi" w:hAnsiTheme="minorHAnsi"/>
                <w:color w:val="000000"/>
              </w:rPr>
            </w:pPr>
            <w:r>
              <w:rPr>
                <w:rFonts w:asciiTheme="minorHAnsi" w:hAnsiTheme="minorHAnsi"/>
                <w:color w:val="000000"/>
              </w:rPr>
              <w:t>32.20</w:t>
            </w:r>
          </w:p>
        </w:tc>
        <w:tc>
          <w:tcPr>
            <w:tcW w:w="720" w:type="dxa"/>
            <w:shd w:val="clear" w:color="auto" w:fill="auto"/>
            <w:noWrap/>
            <w:vAlign w:val="center"/>
          </w:tcPr>
          <w:p w14:paraId="2EBABE19" w14:textId="16B5416A" w:rsidR="002C4FB1" w:rsidRDefault="002C4FB1" w:rsidP="00B971CD">
            <w:pPr>
              <w:jc w:val="right"/>
              <w:rPr>
                <w:rFonts w:asciiTheme="minorHAnsi" w:hAnsiTheme="minorHAnsi"/>
                <w:color w:val="000000"/>
              </w:rPr>
            </w:pPr>
            <w:r>
              <w:rPr>
                <w:rFonts w:asciiTheme="minorHAnsi" w:hAnsiTheme="minorHAnsi"/>
                <w:color w:val="000000"/>
              </w:rPr>
              <w:t>37.71</w:t>
            </w:r>
          </w:p>
        </w:tc>
        <w:tc>
          <w:tcPr>
            <w:tcW w:w="720" w:type="dxa"/>
            <w:shd w:val="clear" w:color="auto" w:fill="auto"/>
            <w:noWrap/>
            <w:vAlign w:val="center"/>
          </w:tcPr>
          <w:p w14:paraId="4D1B9FF8" w14:textId="7D675150" w:rsidR="002C4FB1" w:rsidRDefault="002C4FB1" w:rsidP="00B971CD">
            <w:pPr>
              <w:jc w:val="right"/>
              <w:rPr>
                <w:rFonts w:asciiTheme="minorHAnsi" w:hAnsiTheme="minorHAnsi"/>
                <w:color w:val="000000"/>
              </w:rPr>
            </w:pPr>
            <w:r>
              <w:rPr>
                <w:rFonts w:asciiTheme="minorHAnsi" w:hAnsiTheme="minorHAnsi"/>
                <w:color w:val="000000"/>
              </w:rPr>
              <w:t>36.65</w:t>
            </w:r>
          </w:p>
        </w:tc>
        <w:tc>
          <w:tcPr>
            <w:tcW w:w="720" w:type="dxa"/>
            <w:shd w:val="clear" w:color="auto" w:fill="auto"/>
            <w:noWrap/>
            <w:vAlign w:val="center"/>
          </w:tcPr>
          <w:p w14:paraId="37D4D399" w14:textId="274033C6" w:rsidR="002C4FB1" w:rsidRDefault="002C4FB1" w:rsidP="00B971CD">
            <w:pPr>
              <w:jc w:val="right"/>
              <w:rPr>
                <w:rFonts w:asciiTheme="minorHAnsi" w:hAnsiTheme="minorHAnsi"/>
                <w:color w:val="000000"/>
              </w:rPr>
            </w:pPr>
            <w:r>
              <w:rPr>
                <w:rFonts w:asciiTheme="minorHAnsi" w:hAnsiTheme="minorHAnsi"/>
                <w:color w:val="000000"/>
              </w:rPr>
              <w:t>35.36</w:t>
            </w:r>
          </w:p>
        </w:tc>
        <w:tc>
          <w:tcPr>
            <w:tcW w:w="720" w:type="dxa"/>
            <w:shd w:val="clear" w:color="auto" w:fill="auto"/>
            <w:noWrap/>
            <w:vAlign w:val="center"/>
          </w:tcPr>
          <w:p w14:paraId="7AC65AA3" w14:textId="16DE6936" w:rsidR="002C4FB1" w:rsidRDefault="002C4FB1" w:rsidP="00B971CD">
            <w:pPr>
              <w:jc w:val="right"/>
              <w:rPr>
                <w:rFonts w:asciiTheme="minorHAnsi" w:hAnsiTheme="minorHAnsi"/>
                <w:color w:val="000000"/>
              </w:rPr>
            </w:pPr>
            <w:r>
              <w:rPr>
                <w:rFonts w:asciiTheme="minorHAnsi" w:hAnsiTheme="minorHAnsi"/>
                <w:color w:val="000000"/>
              </w:rPr>
              <w:t>38.45</w:t>
            </w:r>
          </w:p>
        </w:tc>
        <w:tc>
          <w:tcPr>
            <w:tcW w:w="1044" w:type="dxa"/>
            <w:shd w:val="clear" w:color="auto" w:fill="auto"/>
            <w:noWrap/>
            <w:vAlign w:val="center"/>
          </w:tcPr>
          <w:p w14:paraId="2690190D" w14:textId="36F8D44A" w:rsidR="002C4FB1" w:rsidRDefault="002C4FB1" w:rsidP="00B971CD">
            <w:pPr>
              <w:jc w:val="right"/>
              <w:rPr>
                <w:rFonts w:asciiTheme="minorHAnsi" w:hAnsiTheme="minorHAnsi"/>
                <w:color w:val="000000"/>
              </w:rPr>
            </w:pPr>
            <w:r>
              <w:rPr>
                <w:rFonts w:asciiTheme="minorHAnsi" w:hAnsiTheme="minorHAnsi"/>
                <w:color w:val="000000"/>
              </w:rPr>
              <w:t>27.65</w:t>
            </w:r>
          </w:p>
        </w:tc>
      </w:tr>
      <w:tr w:rsidR="00FD5F65" w:rsidRPr="00A14134" w14:paraId="79CBCFC1" w14:textId="77777777" w:rsidTr="00A14134">
        <w:trPr>
          <w:trHeight w:hRule="exact" w:val="288"/>
        </w:trPr>
        <w:tc>
          <w:tcPr>
            <w:tcW w:w="756" w:type="dxa"/>
            <w:shd w:val="clear" w:color="auto" w:fill="auto"/>
            <w:noWrap/>
            <w:vAlign w:val="center"/>
            <w:hideMark/>
          </w:tcPr>
          <w:p w14:paraId="2B2E1C8B" w14:textId="77777777" w:rsidR="00FD5F65" w:rsidRPr="002C4FB1" w:rsidRDefault="00FD5F65" w:rsidP="00B971CD">
            <w:pPr>
              <w:ind w:left="-108"/>
              <w:jc w:val="right"/>
              <w:rPr>
                <w:rFonts w:asciiTheme="minorHAnsi" w:hAnsiTheme="minorHAnsi"/>
                <w:color w:val="000000"/>
              </w:rPr>
            </w:pPr>
            <w:r w:rsidRPr="002C4FB1">
              <w:rPr>
                <w:rFonts w:asciiTheme="minorHAnsi" w:hAnsiTheme="minorHAnsi"/>
                <w:color w:val="000000"/>
              </w:rPr>
              <w:t>2034</w:t>
            </w:r>
          </w:p>
        </w:tc>
        <w:tc>
          <w:tcPr>
            <w:tcW w:w="720" w:type="dxa"/>
            <w:shd w:val="clear" w:color="auto" w:fill="auto"/>
            <w:noWrap/>
            <w:vAlign w:val="center"/>
            <w:hideMark/>
          </w:tcPr>
          <w:p w14:paraId="2309C9B4" w14:textId="56A54FD7" w:rsidR="00FD5F65" w:rsidRPr="00A14134" w:rsidRDefault="00593DEE" w:rsidP="00B971CD">
            <w:pPr>
              <w:jc w:val="right"/>
              <w:rPr>
                <w:rFonts w:asciiTheme="minorHAnsi" w:hAnsiTheme="minorHAnsi"/>
                <w:color w:val="000000"/>
              </w:rPr>
            </w:pPr>
            <w:r>
              <w:rPr>
                <w:rFonts w:asciiTheme="minorHAnsi" w:hAnsiTheme="minorHAnsi"/>
                <w:color w:val="000000"/>
              </w:rPr>
              <w:t>28.59</w:t>
            </w:r>
          </w:p>
        </w:tc>
        <w:tc>
          <w:tcPr>
            <w:tcW w:w="720" w:type="dxa"/>
            <w:shd w:val="clear" w:color="auto" w:fill="auto"/>
            <w:noWrap/>
            <w:vAlign w:val="center"/>
            <w:hideMark/>
          </w:tcPr>
          <w:p w14:paraId="498BC3A0" w14:textId="431FCD62" w:rsidR="00FD5F65" w:rsidRPr="00A14134" w:rsidRDefault="00593DEE" w:rsidP="00B971CD">
            <w:pPr>
              <w:jc w:val="right"/>
              <w:rPr>
                <w:rFonts w:asciiTheme="minorHAnsi" w:hAnsiTheme="minorHAnsi"/>
                <w:color w:val="000000"/>
              </w:rPr>
            </w:pPr>
            <w:r>
              <w:rPr>
                <w:rFonts w:asciiTheme="minorHAnsi" w:hAnsiTheme="minorHAnsi"/>
                <w:color w:val="000000"/>
              </w:rPr>
              <w:t>34.47</w:t>
            </w:r>
          </w:p>
        </w:tc>
        <w:tc>
          <w:tcPr>
            <w:tcW w:w="720" w:type="dxa"/>
            <w:shd w:val="clear" w:color="auto" w:fill="auto"/>
            <w:noWrap/>
            <w:vAlign w:val="center"/>
            <w:hideMark/>
          </w:tcPr>
          <w:p w14:paraId="11DCA4AC" w14:textId="02098008" w:rsidR="00FD5F65" w:rsidRPr="00A14134" w:rsidRDefault="00593DEE" w:rsidP="00B971CD">
            <w:pPr>
              <w:jc w:val="right"/>
              <w:rPr>
                <w:rFonts w:asciiTheme="minorHAnsi" w:hAnsiTheme="minorHAnsi"/>
                <w:color w:val="000000"/>
              </w:rPr>
            </w:pPr>
            <w:r>
              <w:rPr>
                <w:rFonts w:asciiTheme="minorHAnsi" w:hAnsiTheme="minorHAnsi"/>
                <w:color w:val="000000"/>
              </w:rPr>
              <w:t>19.43</w:t>
            </w:r>
          </w:p>
        </w:tc>
        <w:tc>
          <w:tcPr>
            <w:tcW w:w="720" w:type="dxa"/>
            <w:shd w:val="clear" w:color="auto" w:fill="auto"/>
            <w:noWrap/>
            <w:vAlign w:val="center"/>
            <w:hideMark/>
          </w:tcPr>
          <w:p w14:paraId="58A62244" w14:textId="01C92091" w:rsidR="00FD5F65" w:rsidRPr="00A14134" w:rsidRDefault="00593DEE" w:rsidP="00B971CD">
            <w:pPr>
              <w:jc w:val="right"/>
              <w:rPr>
                <w:rFonts w:asciiTheme="minorHAnsi" w:hAnsiTheme="minorHAnsi"/>
                <w:color w:val="000000"/>
              </w:rPr>
            </w:pPr>
            <w:r>
              <w:rPr>
                <w:rFonts w:asciiTheme="minorHAnsi" w:hAnsiTheme="minorHAnsi"/>
                <w:color w:val="000000"/>
              </w:rPr>
              <w:t>20.56</w:t>
            </w:r>
          </w:p>
        </w:tc>
        <w:tc>
          <w:tcPr>
            <w:tcW w:w="720" w:type="dxa"/>
            <w:shd w:val="clear" w:color="auto" w:fill="auto"/>
            <w:noWrap/>
            <w:vAlign w:val="center"/>
            <w:hideMark/>
          </w:tcPr>
          <w:p w14:paraId="787D64FD" w14:textId="231952F9" w:rsidR="00FD5F65" w:rsidRPr="00A14134" w:rsidRDefault="00593DEE" w:rsidP="00B971CD">
            <w:pPr>
              <w:jc w:val="right"/>
              <w:rPr>
                <w:rFonts w:asciiTheme="minorHAnsi" w:hAnsiTheme="minorHAnsi"/>
                <w:color w:val="000000"/>
              </w:rPr>
            </w:pPr>
            <w:r>
              <w:rPr>
                <w:rFonts w:asciiTheme="minorHAnsi" w:hAnsiTheme="minorHAnsi"/>
                <w:color w:val="000000"/>
              </w:rPr>
              <w:t>13.72</w:t>
            </w:r>
          </w:p>
        </w:tc>
        <w:tc>
          <w:tcPr>
            <w:tcW w:w="720" w:type="dxa"/>
            <w:shd w:val="clear" w:color="auto" w:fill="auto"/>
            <w:noWrap/>
            <w:vAlign w:val="center"/>
            <w:hideMark/>
          </w:tcPr>
          <w:p w14:paraId="7D983963" w14:textId="2A1CC470" w:rsidR="00FD5F65" w:rsidRPr="00A14134" w:rsidRDefault="00593DEE" w:rsidP="00B971CD">
            <w:pPr>
              <w:jc w:val="right"/>
              <w:rPr>
                <w:rFonts w:asciiTheme="minorHAnsi" w:hAnsiTheme="minorHAnsi"/>
                <w:color w:val="000000"/>
              </w:rPr>
            </w:pPr>
            <w:r>
              <w:rPr>
                <w:rFonts w:asciiTheme="minorHAnsi" w:hAnsiTheme="minorHAnsi"/>
                <w:color w:val="000000"/>
              </w:rPr>
              <w:t>13.79</w:t>
            </w:r>
          </w:p>
        </w:tc>
        <w:tc>
          <w:tcPr>
            <w:tcW w:w="720" w:type="dxa"/>
            <w:shd w:val="clear" w:color="auto" w:fill="auto"/>
            <w:noWrap/>
            <w:vAlign w:val="center"/>
            <w:hideMark/>
          </w:tcPr>
          <w:p w14:paraId="53DE985B" w14:textId="131EA151" w:rsidR="00FD5F65" w:rsidRPr="00A14134" w:rsidRDefault="00593DEE" w:rsidP="00B971CD">
            <w:pPr>
              <w:jc w:val="right"/>
              <w:rPr>
                <w:rFonts w:asciiTheme="minorHAnsi" w:hAnsiTheme="minorHAnsi"/>
                <w:color w:val="000000"/>
              </w:rPr>
            </w:pPr>
            <w:r>
              <w:rPr>
                <w:rFonts w:asciiTheme="minorHAnsi" w:hAnsiTheme="minorHAnsi"/>
                <w:color w:val="000000"/>
              </w:rPr>
              <w:t>31.58</w:t>
            </w:r>
          </w:p>
        </w:tc>
        <w:tc>
          <w:tcPr>
            <w:tcW w:w="720" w:type="dxa"/>
            <w:shd w:val="clear" w:color="auto" w:fill="auto"/>
            <w:noWrap/>
            <w:vAlign w:val="center"/>
            <w:hideMark/>
          </w:tcPr>
          <w:p w14:paraId="1D87AB9C" w14:textId="023B003E" w:rsidR="00FD5F65" w:rsidRPr="00A14134" w:rsidRDefault="00593DEE" w:rsidP="00B971CD">
            <w:pPr>
              <w:jc w:val="right"/>
              <w:rPr>
                <w:rFonts w:asciiTheme="minorHAnsi" w:hAnsiTheme="minorHAnsi"/>
                <w:color w:val="000000"/>
              </w:rPr>
            </w:pPr>
            <w:r>
              <w:rPr>
                <w:rFonts w:asciiTheme="minorHAnsi" w:hAnsiTheme="minorHAnsi"/>
                <w:color w:val="000000"/>
              </w:rPr>
              <w:t>34.50</w:t>
            </w:r>
          </w:p>
        </w:tc>
        <w:tc>
          <w:tcPr>
            <w:tcW w:w="720" w:type="dxa"/>
            <w:shd w:val="clear" w:color="auto" w:fill="auto"/>
            <w:noWrap/>
            <w:vAlign w:val="center"/>
            <w:hideMark/>
          </w:tcPr>
          <w:p w14:paraId="78CF3D43" w14:textId="6D824BBF" w:rsidR="00FD5F65" w:rsidRPr="00A14134" w:rsidRDefault="00593DEE" w:rsidP="00B971CD">
            <w:pPr>
              <w:jc w:val="right"/>
              <w:rPr>
                <w:rFonts w:asciiTheme="minorHAnsi" w:hAnsiTheme="minorHAnsi"/>
                <w:color w:val="000000"/>
              </w:rPr>
            </w:pPr>
            <w:r>
              <w:rPr>
                <w:rFonts w:asciiTheme="minorHAnsi" w:hAnsiTheme="minorHAnsi"/>
                <w:color w:val="000000"/>
              </w:rPr>
              <w:t>40.27</w:t>
            </w:r>
          </w:p>
        </w:tc>
        <w:tc>
          <w:tcPr>
            <w:tcW w:w="720" w:type="dxa"/>
            <w:shd w:val="clear" w:color="auto" w:fill="auto"/>
            <w:noWrap/>
            <w:vAlign w:val="center"/>
            <w:hideMark/>
          </w:tcPr>
          <w:p w14:paraId="416E1905" w14:textId="238FA289" w:rsidR="00FD5F65" w:rsidRPr="00A14134" w:rsidRDefault="00593DEE" w:rsidP="00B971CD">
            <w:pPr>
              <w:jc w:val="right"/>
              <w:rPr>
                <w:rFonts w:asciiTheme="minorHAnsi" w:hAnsiTheme="minorHAnsi"/>
                <w:color w:val="000000"/>
              </w:rPr>
            </w:pPr>
            <w:r>
              <w:rPr>
                <w:rFonts w:asciiTheme="minorHAnsi" w:hAnsiTheme="minorHAnsi"/>
                <w:color w:val="000000"/>
              </w:rPr>
              <w:t>39.42</w:t>
            </w:r>
          </w:p>
        </w:tc>
        <w:tc>
          <w:tcPr>
            <w:tcW w:w="720" w:type="dxa"/>
            <w:shd w:val="clear" w:color="auto" w:fill="auto"/>
            <w:noWrap/>
            <w:vAlign w:val="center"/>
            <w:hideMark/>
          </w:tcPr>
          <w:p w14:paraId="37C29B06" w14:textId="23DBD243" w:rsidR="00FD5F65" w:rsidRPr="00A14134" w:rsidRDefault="00593DEE" w:rsidP="00B971CD">
            <w:pPr>
              <w:jc w:val="right"/>
              <w:rPr>
                <w:rFonts w:asciiTheme="minorHAnsi" w:hAnsiTheme="minorHAnsi"/>
                <w:color w:val="000000"/>
              </w:rPr>
            </w:pPr>
            <w:r>
              <w:rPr>
                <w:rFonts w:asciiTheme="minorHAnsi" w:hAnsiTheme="minorHAnsi"/>
                <w:color w:val="000000"/>
              </w:rPr>
              <w:t>35.53</w:t>
            </w:r>
          </w:p>
        </w:tc>
        <w:tc>
          <w:tcPr>
            <w:tcW w:w="720" w:type="dxa"/>
            <w:shd w:val="clear" w:color="auto" w:fill="auto"/>
            <w:noWrap/>
            <w:vAlign w:val="center"/>
            <w:hideMark/>
          </w:tcPr>
          <w:p w14:paraId="3FC21696" w14:textId="67C359AC" w:rsidR="00FD5F65" w:rsidRPr="00A14134" w:rsidRDefault="00593DEE" w:rsidP="00B971CD">
            <w:pPr>
              <w:jc w:val="right"/>
              <w:rPr>
                <w:rFonts w:asciiTheme="minorHAnsi" w:hAnsiTheme="minorHAnsi"/>
                <w:color w:val="000000"/>
              </w:rPr>
            </w:pPr>
            <w:r>
              <w:rPr>
                <w:rFonts w:asciiTheme="minorHAnsi" w:hAnsiTheme="minorHAnsi"/>
                <w:color w:val="000000"/>
              </w:rPr>
              <w:t>42.03</w:t>
            </w:r>
          </w:p>
        </w:tc>
        <w:tc>
          <w:tcPr>
            <w:tcW w:w="1044" w:type="dxa"/>
            <w:shd w:val="clear" w:color="auto" w:fill="auto"/>
            <w:noWrap/>
            <w:vAlign w:val="center"/>
            <w:hideMark/>
          </w:tcPr>
          <w:p w14:paraId="13E9576E" w14:textId="52AE0305" w:rsidR="00FD5F65" w:rsidRPr="00A14134" w:rsidRDefault="00593DEE" w:rsidP="00B971CD">
            <w:pPr>
              <w:jc w:val="right"/>
              <w:rPr>
                <w:rFonts w:asciiTheme="minorHAnsi" w:hAnsiTheme="minorHAnsi"/>
                <w:color w:val="000000"/>
              </w:rPr>
            </w:pPr>
            <w:r>
              <w:rPr>
                <w:rFonts w:asciiTheme="minorHAnsi" w:hAnsiTheme="minorHAnsi"/>
                <w:color w:val="000000"/>
              </w:rPr>
              <w:t>29.49</w:t>
            </w:r>
          </w:p>
        </w:tc>
      </w:tr>
      <w:tr w:rsidR="00FD5F65" w:rsidRPr="00A14134" w14:paraId="38B342E1" w14:textId="77777777" w:rsidTr="00A14134">
        <w:trPr>
          <w:trHeight w:hRule="exact" w:val="288"/>
        </w:trPr>
        <w:tc>
          <w:tcPr>
            <w:tcW w:w="756" w:type="dxa"/>
            <w:shd w:val="clear" w:color="auto" w:fill="auto"/>
            <w:noWrap/>
            <w:vAlign w:val="center"/>
            <w:hideMark/>
          </w:tcPr>
          <w:p w14:paraId="1AEE132E" w14:textId="77777777" w:rsidR="00FD5F65" w:rsidRPr="002C4FB1" w:rsidRDefault="00FD5F65" w:rsidP="00B971CD">
            <w:pPr>
              <w:ind w:left="-108"/>
              <w:jc w:val="right"/>
              <w:rPr>
                <w:rFonts w:asciiTheme="minorHAnsi" w:hAnsiTheme="minorHAnsi"/>
                <w:color w:val="000000"/>
              </w:rPr>
            </w:pPr>
            <w:r w:rsidRPr="002C4FB1">
              <w:rPr>
                <w:rFonts w:asciiTheme="minorHAnsi" w:hAnsiTheme="minorHAnsi"/>
                <w:color w:val="000000"/>
              </w:rPr>
              <w:t>2035</w:t>
            </w:r>
          </w:p>
        </w:tc>
        <w:tc>
          <w:tcPr>
            <w:tcW w:w="720" w:type="dxa"/>
            <w:shd w:val="clear" w:color="auto" w:fill="auto"/>
            <w:noWrap/>
            <w:vAlign w:val="center"/>
            <w:hideMark/>
          </w:tcPr>
          <w:p w14:paraId="3A628D20" w14:textId="12431B29" w:rsidR="00FD5F65" w:rsidRPr="00A14134" w:rsidRDefault="00593DEE" w:rsidP="00B971CD">
            <w:pPr>
              <w:jc w:val="right"/>
              <w:rPr>
                <w:rFonts w:asciiTheme="minorHAnsi" w:hAnsiTheme="minorHAnsi"/>
                <w:color w:val="000000"/>
              </w:rPr>
            </w:pPr>
            <w:r>
              <w:rPr>
                <w:rFonts w:asciiTheme="minorHAnsi" w:hAnsiTheme="minorHAnsi"/>
                <w:color w:val="000000"/>
              </w:rPr>
              <w:t>30.76</w:t>
            </w:r>
            <w:r w:rsidR="00FD5F65" w:rsidRPr="00A14134">
              <w:rPr>
                <w:rFonts w:asciiTheme="minorHAnsi" w:hAnsiTheme="minorHAnsi"/>
                <w:color w:val="000000"/>
              </w:rPr>
              <w:t>5</w:t>
            </w:r>
          </w:p>
        </w:tc>
        <w:tc>
          <w:tcPr>
            <w:tcW w:w="720" w:type="dxa"/>
            <w:shd w:val="clear" w:color="auto" w:fill="auto"/>
            <w:noWrap/>
            <w:vAlign w:val="center"/>
            <w:hideMark/>
          </w:tcPr>
          <w:p w14:paraId="71CCCE0D" w14:textId="77AC62ED" w:rsidR="00FD5F65" w:rsidRPr="00A14134" w:rsidRDefault="00593DEE" w:rsidP="00B971CD">
            <w:pPr>
              <w:jc w:val="right"/>
              <w:rPr>
                <w:rFonts w:asciiTheme="minorHAnsi" w:hAnsiTheme="minorHAnsi"/>
                <w:color w:val="000000"/>
              </w:rPr>
            </w:pPr>
            <w:r>
              <w:rPr>
                <w:rFonts w:asciiTheme="minorHAnsi" w:hAnsiTheme="minorHAnsi"/>
                <w:color w:val="000000"/>
              </w:rPr>
              <w:t>38.55</w:t>
            </w:r>
          </w:p>
        </w:tc>
        <w:tc>
          <w:tcPr>
            <w:tcW w:w="720" w:type="dxa"/>
            <w:shd w:val="clear" w:color="auto" w:fill="auto"/>
            <w:noWrap/>
            <w:vAlign w:val="center"/>
            <w:hideMark/>
          </w:tcPr>
          <w:p w14:paraId="5909C939" w14:textId="468FF128" w:rsidR="00FD5F65" w:rsidRPr="00A14134" w:rsidRDefault="00593DEE" w:rsidP="00B971CD">
            <w:pPr>
              <w:jc w:val="right"/>
              <w:rPr>
                <w:rFonts w:asciiTheme="minorHAnsi" w:hAnsiTheme="minorHAnsi"/>
                <w:color w:val="000000"/>
              </w:rPr>
            </w:pPr>
            <w:r>
              <w:rPr>
                <w:rFonts w:asciiTheme="minorHAnsi" w:hAnsiTheme="minorHAnsi"/>
                <w:color w:val="000000"/>
              </w:rPr>
              <w:t>20.22</w:t>
            </w:r>
          </w:p>
        </w:tc>
        <w:tc>
          <w:tcPr>
            <w:tcW w:w="720" w:type="dxa"/>
            <w:shd w:val="clear" w:color="auto" w:fill="auto"/>
            <w:noWrap/>
            <w:vAlign w:val="center"/>
            <w:hideMark/>
          </w:tcPr>
          <w:p w14:paraId="67797D53" w14:textId="27387C59" w:rsidR="00FD5F65" w:rsidRPr="00A14134" w:rsidRDefault="00593DEE" w:rsidP="00B971CD">
            <w:pPr>
              <w:jc w:val="right"/>
              <w:rPr>
                <w:rFonts w:asciiTheme="minorHAnsi" w:hAnsiTheme="minorHAnsi"/>
                <w:color w:val="000000"/>
              </w:rPr>
            </w:pPr>
            <w:r>
              <w:rPr>
                <w:rFonts w:asciiTheme="minorHAnsi" w:hAnsiTheme="minorHAnsi"/>
                <w:color w:val="000000"/>
              </w:rPr>
              <w:t>24.47</w:t>
            </w:r>
          </w:p>
        </w:tc>
        <w:tc>
          <w:tcPr>
            <w:tcW w:w="720" w:type="dxa"/>
            <w:shd w:val="clear" w:color="auto" w:fill="auto"/>
            <w:noWrap/>
            <w:vAlign w:val="center"/>
            <w:hideMark/>
          </w:tcPr>
          <w:p w14:paraId="3AC9CF64" w14:textId="284EDE46" w:rsidR="00FD5F65" w:rsidRPr="00A14134" w:rsidRDefault="00593DEE" w:rsidP="00B971CD">
            <w:pPr>
              <w:jc w:val="right"/>
              <w:rPr>
                <w:rFonts w:asciiTheme="minorHAnsi" w:hAnsiTheme="minorHAnsi"/>
                <w:color w:val="000000"/>
              </w:rPr>
            </w:pPr>
            <w:r>
              <w:rPr>
                <w:rFonts w:asciiTheme="minorHAnsi" w:hAnsiTheme="minorHAnsi"/>
                <w:color w:val="000000"/>
              </w:rPr>
              <w:t>15.43</w:t>
            </w:r>
          </w:p>
        </w:tc>
        <w:tc>
          <w:tcPr>
            <w:tcW w:w="720" w:type="dxa"/>
            <w:shd w:val="clear" w:color="auto" w:fill="auto"/>
            <w:noWrap/>
            <w:vAlign w:val="center"/>
            <w:hideMark/>
          </w:tcPr>
          <w:p w14:paraId="6B25FAEE" w14:textId="119A6CC8" w:rsidR="00FD5F65" w:rsidRPr="00A14134" w:rsidRDefault="00593DEE" w:rsidP="00B971CD">
            <w:pPr>
              <w:jc w:val="right"/>
              <w:rPr>
                <w:rFonts w:asciiTheme="minorHAnsi" w:hAnsiTheme="minorHAnsi"/>
                <w:color w:val="000000"/>
              </w:rPr>
            </w:pPr>
            <w:r>
              <w:rPr>
                <w:rFonts w:asciiTheme="minorHAnsi" w:hAnsiTheme="minorHAnsi"/>
                <w:color w:val="000000"/>
              </w:rPr>
              <w:t>15.35</w:t>
            </w:r>
          </w:p>
        </w:tc>
        <w:tc>
          <w:tcPr>
            <w:tcW w:w="720" w:type="dxa"/>
            <w:shd w:val="clear" w:color="auto" w:fill="auto"/>
            <w:noWrap/>
            <w:vAlign w:val="center"/>
            <w:hideMark/>
          </w:tcPr>
          <w:p w14:paraId="2B1860DE" w14:textId="5F2DDF10" w:rsidR="00FD5F65" w:rsidRPr="00A14134" w:rsidRDefault="00593DEE" w:rsidP="00B971CD">
            <w:pPr>
              <w:jc w:val="right"/>
              <w:rPr>
                <w:rFonts w:asciiTheme="minorHAnsi" w:hAnsiTheme="minorHAnsi"/>
                <w:color w:val="000000"/>
              </w:rPr>
            </w:pPr>
            <w:r>
              <w:rPr>
                <w:rFonts w:asciiTheme="minorHAnsi" w:hAnsiTheme="minorHAnsi"/>
                <w:color w:val="000000"/>
              </w:rPr>
              <w:t>33.43</w:t>
            </w:r>
          </w:p>
        </w:tc>
        <w:tc>
          <w:tcPr>
            <w:tcW w:w="720" w:type="dxa"/>
            <w:shd w:val="clear" w:color="auto" w:fill="auto"/>
            <w:noWrap/>
            <w:vAlign w:val="center"/>
            <w:hideMark/>
          </w:tcPr>
          <w:p w14:paraId="6148E768" w14:textId="13C3810F" w:rsidR="00FD5F65" w:rsidRPr="00A14134" w:rsidRDefault="00593DEE" w:rsidP="00B971CD">
            <w:pPr>
              <w:jc w:val="right"/>
              <w:rPr>
                <w:rFonts w:asciiTheme="minorHAnsi" w:hAnsiTheme="minorHAnsi"/>
                <w:color w:val="000000"/>
              </w:rPr>
            </w:pPr>
            <w:r>
              <w:rPr>
                <w:rFonts w:asciiTheme="minorHAnsi" w:hAnsiTheme="minorHAnsi"/>
                <w:color w:val="000000"/>
              </w:rPr>
              <w:t>38.87</w:t>
            </w:r>
          </w:p>
        </w:tc>
        <w:tc>
          <w:tcPr>
            <w:tcW w:w="720" w:type="dxa"/>
            <w:shd w:val="clear" w:color="auto" w:fill="auto"/>
            <w:noWrap/>
            <w:vAlign w:val="center"/>
            <w:hideMark/>
          </w:tcPr>
          <w:p w14:paraId="44E27AEA" w14:textId="760944E5" w:rsidR="00FD5F65" w:rsidRPr="00A14134" w:rsidRDefault="00593DEE" w:rsidP="00B971CD">
            <w:pPr>
              <w:jc w:val="right"/>
              <w:rPr>
                <w:rFonts w:asciiTheme="minorHAnsi" w:hAnsiTheme="minorHAnsi"/>
                <w:color w:val="000000"/>
              </w:rPr>
            </w:pPr>
            <w:r>
              <w:rPr>
                <w:rFonts w:asciiTheme="minorHAnsi" w:hAnsiTheme="minorHAnsi"/>
                <w:color w:val="000000"/>
              </w:rPr>
              <w:t>44.40</w:t>
            </w:r>
          </w:p>
        </w:tc>
        <w:tc>
          <w:tcPr>
            <w:tcW w:w="720" w:type="dxa"/>
            <w:shd w:val="clear" w:color="auto" w:fill="auto"/>
            <w:noWrap/>
            <w:vAlign w:val="center"/>
            <w:hideMark/>
          </w:tcPr>
          <w:p w14:paraId="3F923FB2" w14:textId="5D5CB413" w:rsidR="00FD5F65" w:rsidRPr="00A14134" w:rsidRDefault="00593DEE" w:rsidP="00B971CD">
            <w:pPr>
              <w:jc w:val="right"/>
              <w:rPr>
                <w:rFonts w:asciiTheme="minorHAnsi" w:hAnsiTheme="minorHAnsi"/>
                <w:color w:val="000000"/>
              </w:rPr>
            </w:pPr>
            <w:r>
              <w:rPr>
                <w:rFonts w:asciiTheme="minorHAnsi" w:hAnsiTheme="minorHAnsi"/>
                <w:color w:val="000000"/>
              </w:rPr>
              <w:t>39.88</w:t>
            </w:r>
          </w:p>
        </w:tc>
        <w:tc>
          <w:tcPr>
            <w:tcW w:w="720" w:type="dxa"/>
            <w:shd w:val="clear" w:color="auto" w:fill="auto"/>
            <w:noWrap/>
            <w:vAlign w:val="center"/>
            <w:hideMark/>
          </w:tcPr>
          <w:p w14:paraId="68A25D96" w14:textId="0390615F" w:rsidR="00FD5F65" w:rsidRPr="00A14134" w:rsidRDefault="00593DEE" w:rsidP="00B971CD">
            <w:pPr>
              <w:jc w:val="right"/>
              <w:rPr>
                <w:rFonts w:asciiTheme="minorHAnsi" w:hAnsiTheme="minorHAnsi"/>
                <w:color w:val="000000"/>
              </w:rPr>
            </w:pPr>
            <w:r>
              <w:rPr>
                <w:rFonts w:asciiTheme="minorHAnsi" w:hAnsiTheme="minorHAnsi"/>
                <w:color w:val="000000"/>
              </w:rPr>
              <w:t>34.61</w:t>
            </w:r>
          </w:p>
        </w:tc>
        <w:tc>
          <w:tcPr>
            <w:tcW w:w="720" w:type="dxa"/>
            <w:shd w:val="clear" w:color="auto" w:fill="auto"/>
            <w:noWrap/>
            <w:vAlign w:val="center"/>
            <w:hideMark/>
          </w:tcPr>
          <w:p w14:paraId="37ED4019" w14:textId="42D5B4D8" w:rsidR="00FD5F65" w:rsidRPr="00A14134" w:rsidRDefault="00593DEE" w:rsidP="00B971CD">
            <w:pPr>
              <w:jc w:val="right"/>
              <w:rPr>
                <w:rFonts w:asciiTheme="minorHAnsi" w:hAnsiTheme="minorHAnsi"/>
                <w:color w:val="000000"/>
              </w:rPr>
            </w:pPr>
            <w:r>
              <w:rPr>
                <w:rFonts w:asciiTheme="minorHAnsi" w:hAnsiTheme="minorHAnsi"/>
                <w:color w:val="000000"/>
              </w:rPr>
              <w:t>42.97</w:t>
            </w:r>
          </w:p>
        </w:tc>
        <w:tc>
          <w:tcPr>
            <w:tcW w:w="1044" w:type="dxa"/>
            <w:shd w:val="clear" w:color="auto" w:fill="auto"/>
            <w:noWrap/>
            <w:vAlign w:val="center"/>
            <w:hideMark/>
          </w:tcPr>
          <w:p w14:paraId="23C0DB8C" w14:textId="0704B13D" w:rsidR="00FD5F65" w:rsidRPr="00A14134" w:rsidRDefault="00593DEE" w:rsidP="00B971CD">
            <w:pPr>
              <w:jc w:val="right"/>
              <w:rPr>
                <w:rFonts w:asciiTheme="minorHAnsi" w:hAnsiTheme="minorHAnsi"/>
                <w:color w:val="000000"/>
              </w:rPr>
            </w:pPr>
            <w:r>
              <w:rPr>
                <w:rFonts w:asciiTheme="minorHAnsi" w:hAnsiTheme="minorHAnsi"/>
                <w:color w:val="000000"/>
              </w:rPr>
              <w:t>31.58</w:t>
            </w:r>
          </w:p>
        </w:tc>
      </w:tr>
      <w:tr w:rsidR="00FD5F65" w:rsidRPr="00A14134" w14:paraId="52B06D1E" w14:textId="77777777" w:rsidTr="00A14134">
        <w:trPr>
          <w:trHeight w:hRule="exact" w:val="288"/>
        </w:trPr>
        <w:tc>
          <w:tcPr>
            <w:tcW w:w="756" w:type="dxa"/>
            <w:shd w:val="clear" w:color="auto" w:fill="auto"/>
            <w:noWrap/>
            <w:vAlign w:val="center"/>
            <w:hideMark/>
          </w:tcPr>
          <w:p w14:paraId="50199458" w14:textId="77777777" w:rsidR="00FD5F65" w:rsidRPr="002C4FB1" w:rsidRDefault="00FD5F65" w:rsidP="00B971CD">
            <w:pPr>
              <w:ind w:left="-108"/>
              <w:jc w:val="right"/>
              <w:rPr>
                <w:rFonts w:asciiTheme="minorHAnsi" w:hAnsiTheme="minorHAnsi"/>
                <w:color w:val="000000"/>
              </w:rPr>
            </w:pPr>
            <w:r w:rsidRPr="002C4FB1">
              <w:rPr>
                <w:rFonts w:asciiTheme="minorHAnsi" w:hAnsiTheme="minorHAnsi"/>
                <w:color w:val="000000"/>
              </w:rPr>
              <w:t>2036</w:t>
            </w:r>
          </w:p>
        </w:tc>
        <w:tc>
          <w:tcPr>
            <w:tcW w:w="720" w:type="dxa"/>
            <w:shd w:val="clear" w:color="auto" w:fill="auto"/>
            <w:noWrap/>
            <w:vAlign w:val="center"/>
            <w:hideMark/>
          </w:tcPr>
          <w:p w14:paraId="005CCF50" w14:textId="4517B8FD" w:rsidR="00FD5F65" w:rsidRPr="00A14134" w:rsidRDefault="00593DEE" w:rsidP="00B971CD">
            <w:pPr>
              <w:jc w:val="right"/>
              <w:rPr>
                <w:rFonts w:asciiTheme="minorHAnsi" w:hAnsiTheme="minorHAnsi"/>
                <w:color w:val="000000"/>
              </w:rPr>
            </w:pPr>
            <w:r>
              <w:rPr>
                <w:rFonts w:asciiTheme="minorHAnsi" w:hAnsiTheme="minorHAnsi"/>
                <w:color w:val="000000"/>
              </w:rPr>
              <w:t>31.01</w:t>
            </w:r>
          </w:p>
        </w:tc>
        <w:tc>
          <w:tcPr>
            <w:tcW w:w="720" w:type="dxa"/>
            <w:shd w:val="clear" w:color="auto" w:fill="auto"/>
            <w:noWrap/>
            <w:vAlign w:val="center"/>
            <w:hideMark/>
          </w:tcPr>
          <w:p w14:paraId="0389CD4A" w14:textId="353E85BE" w:rsidR="00FD5F65" w:rsidRPr="00A14134" w:rsidRDefault="00593DEE" w:rsidP="00B971CD">
            <w:pPr>
              <w:jc w:val="right"/>
              <w:rPr>
                <w:rFonts w:asciiTheme="minorHAnsi" w:hAnsiTheme="minorHAnsi"/>
                <w:color w:val="000000"/>
              </w:rPr>
            </w:pPr>
            <w:r>
              <w:rPr>
                <w:rFonts w:asciiTheme="minorHAnsi" w:hAnsiTheme="minorHAnsi"/>
                <w:color w:val="000000"/>
              </w:rPr>
              <w:t>39.11</w:t>
            </w:r>
          </w:p>
        </w:tc>
        <w:tc>
          <w:tcPr>
            <w:tcW w:w="720" w:type="dxa"/>
            <w:shd w:val="clear" w:color="auto" w:fill="auto"/>
            <w:noWrap/>
            <w:vAlign w:val="center"/>
            <w:hideMark/>
          </w:tcPr>
          <w:p w14:paraId="58953D37" w14:textId="6CD6DDB6" w:rsidR="00FD5F65" w:rsidRPr="00A14134" w:rsidRDefault="00593DEE" w:rsidP="00B971CD">
            <w:pPr>
              <w:jc w:val="right"/>
              <w:rPr>
                <w:rFonts w:asciiTheme="minorHAnsi" w:hAnsiTheme="minorHAnsi"/>
                <w:color w:val="000000"/>
              </w:rPr>
            </w:pPr>
            <w:r>
              <w:rPr>
                <w:rFonts w:asciiTheme="minorHAnsi" w:hAnsiTheme="minorHAnsi"/>
                <w:color w:val="000000"/>
              </w:rPr>
              <w:t>20.78</w:t>
            </w:r>
          </w:p>
        </w:tc>
        <w:tc>
          <w:tcPr>
            <w:tcW w:w="720" w:type="dxa"/>
            <w:shd w:val="clear" w:color="auto" w:fill="auto"/>
            <w:noWrap/>
            <w:vAlign w:val="center"/>
            <w:hideMark/>
          </w:tcPr>
          <w:p w14:paraId="705A4B11" w14:textId="22244863" w:rsidR="00FD5F65" w:rsidRPr="00A14134" w:rsidRDefault="00593DEE" w:rsidP="00B971CD">
            <w:pPr>
              <w:jc w:val="right"/>
              <w:rPr>
                <w:rFonts w:asciiTheme="minorHAnsi" w:hAnsiTheme="minorHAnsi"/>
                <w:color w:val="000000"/>
              </w:rPr>
            </w:pPr>
            <w:r>
              <w:rPr>
                <w:rFonts w:asciiTheme="minorHAnsi" w:hAnsiTheme="minorHAnsi"/>
                <w:color w:val="000000"/>
              </w:rPr>
              <w:t>22.75</w:t>
            </w:r>
          </w:p>
        </w:tc>
        <w:tc>
          <w:tcPr>
            <w:tcW w:w="720" w:type="dxa"/>
            <w:shd w:val="clear" w:color="auto" w:fill="auto"/>
            <w:noWrap/>
            <w:vAlign w:val="center"/>
            <w:hideMark/>
          </w:tcPr>
          <w:p w14:paraId="52FECE4D" w14:textId="14507DC1" w:rsidR="00FD5F65" w:rsidRPr="00A14134" w:rsidRDefault="00593DEE" w:rsidP="00B971CD">
            <w:pPr>
              <w:jc w:val="right"/>
              <w:rPr>
                <w:rFonts w:asciiTheme="minorHAnsi" w:hAnsiTheme="minorHAnsi"/>
                <w:color w:val="000000"/>
              </w:rPr>
            </w:pPr>
            <w:r>
              <w:rPr>
                <w:rFonts w:asciiTheme="minorHAnsi" w:hAnsiTheme="minorHAnsi"/>
                <w:color w:val="000000"/>
              </w:rPr>
              <w:t>13.80</w:t>
            </w:r>
          </w:p>
        </w:tc>
        <w:tc>
          <w:tcPr>
            <w:tcW w:w="720" w:type="dxa"/>
            <w:shd w:val="clear" w:color="auto" w:fill="auto"/>
            <w:noWrap/>
            <w:vAlign w:val="center"/>
            <w:hideMark/>
          </w:tcPr>
          <w:p w14:paraId="143D34DF" w14:textId="13208C57" w:rsidR="00FD5F65" w:rsidRPr="00A14134" w:rsidRDefault="00593DEE" w:rsidP="00B971CD">
            <w:pPr>
              <w:jc w:val="right"/>
              <w:rPr>
                <w:rFonts w:asciiTheme="minorHAnsi" w:hAnsiTheme="minorHAnsi"/>
                <w:color w:val="000000"/>
              </w:rPr>
            </w:pPr>
            <w:r>
              <w:rPr>
                <w:rFonts w:asciiTheme="minorHAnsi" w:hAnsiTheme="minorHAnsi"/>
                <w:color w:val="000000"/>
              </w:rPr>
              <w:t>14.85</w:t>
            </w:r>
          </w:p>
        </w:tc>
        <w:tc>
          <w:tcPr>
            <w:tcW w:w="720" w:type="dxa"/>
            <w:shd w:val="clear" w:color="auto" w:fill="auto"/>
            <w:noWrap/>
            <w:vAlign w:val="center"/>
            <w:hideMark/>
          </w:tcPr>
          <w:p w14:paraId="0B21FAC6" w14:textId="663421FF" w:rsidR="00FD5F65" w:rsidRPr="00A14134" w:rsidRDefault="00593DEE" w:rsidP="00B971CD">
            <w:pPr>
              <w:jc w:val="right"/>
              <w:rPr>
                <w:rFonts w:asciiTheme="minorHAnsi" w:hAnsiTheme="minorHAnsi"/>
                <w:color w:val="000000"/>
              </w:rPr>
            </w:pPr>
            <w:r>
              <w:rPr>
                <w:rFonts w:asciiTheme="minorHAnsi" w:hAnsiTheme="minorHAnsi"/>
                <w:color w:val="000000"/>
              </w:rPr>
              <w:t>32.56</w:t>
            </w:r>
          </w:p>
        </w:tc>
        <w:tc>
          <w:tcPr>
            <w:tcW w:w="720" w:type="dxa"/>
            <w:shd w:val="clear" w:color="auto" w:fill="auto"/>
            <w:noWrap/>
            <w:vAlign w:val="center"/>
            <w:hideMark/>
          </w:tcPr>
          <w:p w14:paraId="319E3467" w14:textId="54A05AA1" w:rsidR="00FD5F65" w:rsidRPr="00A14134" w:rsidRDefault="00593DEE" w:rsidP="00B971CD">
            <w:pPr>
              <w:jc w:val="right"/>
              <w:rPr>
                <w:rFonts w:asciiTheme="minorHAnsi" w:hAnsiTheme="minorHAnsi"/>
                <w:color w:val="000000"/>
              </w:rPr>
            </w:pPr>
            <w:r>
              <w:rPr>
                <w:rFonts w:asciiTheme="minorHAnsi" w:hAnsiTheme="minorHAnsi"/>
                <w:color w:val="000000"/>
              </w:rPr>
              <w:t>40.71</w:t>
            </w:r>
          </w:p>
        </w:tc>
        <w:tc>
          <w:tcPr>
            <w:tcW w:w="720" w:type="dxa"/>
            <w:shd w:val="clear" w:color="auto" w:fill="auto"/>
            <w:noWrap/>
            <w:vAlign w:val="center"/>
            <w:hideMark/>
          </w:tcPr>
          <w:p w14:paraId="1D4D2F48" w14:textId="33859A96" w:rsidR="00FD5F65" w:rsidRPr="00A14134" w:rsidRDefault="00593DEE" w:rsidP="00B971CD">
            <w:pPr>
              <w:jc w:val="right"/>
              <w:rPr>
                <w:rFonts w:asciiTheme="minorHAnsi" w:hAnsiTheme="minorHAnsi"/>
                <w:color w:val="000000"/>
              </w:rPr>
            </w:pPr>
            <w:r>
              <w:rPr>
                <w:rFonts w:asciiTheme="minorHAnsi" w:hAnsiTheme="minorHAnsi"/>
                <w:color w:val="000000"/>
              </w:rPr>
              <w:t>45.64</w:t>
            </w:r>
          </w:p>
        </w:tc>
        <w:tc>
          <w:tcPr>
            <w:tcW w:w="720" w:type="dxa"/>
            <w:shd w:val="clear" w:color="auto" w:fill="auto"/>
            <w:noWrap/>
            <w:vAlign w:val="center"/>
            <w:hideMark/>
          </w:tcPr>
          <w:p w14:paraId="351BAB28" w14:textId="5901E98F" w:rsidR="00FD5F65" w:rsidRPr="00A14134" w:rsidRDefault="00593DEE" w:rsidP="00B971CD">
            <w:pPr>
              <w:jc w:val="right"/>
              <w:rPr>
                <w:rFonts w:asciiTheme="minorHAnsi" w:hAnsiTheme="minorHAnsi"/>
                <w:color w:val="000000"/>
              </w:rPr>
            </w:pPr>
            <w:r>
              <w:rPr>
                <w:rFonts w:asciiTheme="minorHAnsi" w:hAnsiTheme="minorHAnsi"/>
                <w:color w:val="000000"/>
              </w:rPr>
              <w:t>43.11</w:t>
            </w:r>
          </w:p>
        </w:tc>
        <w:tc>
          <w:tcPr>
            <w:tcW w:w="720" w:type="dxa"/>
            <w:shd w:val="clear" w:color="auto" w:fill="auto"/>
            <w:noWrap/>
            <w:vAlign w:val="center"/>
            <w:hideMark/>
          </w:tcPr>
          <w:p w14:paraId="0181FABF" w14:textId="13D488F7" w:rsidR="00FD5F65" w:rsidRPr="00A14134" w:rsidRDefault="00593DEE" w:rsidP="00B971CD">
            <w:pPr>
              <w:jc w:val="right"/>
              <w:rPr>
                <w:rFonts w:asciiTheme="minorHAnsi" w:hAnsiTheme="minorHAnsi"/>
                <w:color w:val="000000"/>
              </w:rPr>
            </w:pPr>
            <w:r>
              <w:rPr>
                <w:rFonts w:asciiTheme="minorHAnsi" w:hAnsiTheme="minorHAnsi"/>
                <w:color w:val="000000"/>
              </w:rPr>
              <w:t>38.46</w:t>
            </w:r>
          </w:p>
        </w:tc>
        <w:tc>
          <w:tcPr>
            <w:tcW w:w="720" w:type="dxa"/>
            <w:shd w:val="clear" w:color="auto" w:fill="auto"/>
            <w:noWrap/>
            <w:vAlign w:val="center"/>
            <w:hideMark/>
          </w:tcPr>
          <w:p w14:paraId="727D235C" w14:textId="336B3400" w:rsidR="00FD5F65" w:rsidRPr="00A14134" w:rsidRDefault="00593DEE" w:rsidP="00B971CD">
            <w:pPr>
              <w:jc w:val="right"/>
              <w:rPr>
                <w:rFonts w:asciiTheme="minorHAnsi" w:hAnsiTheme="minorHAnsi"/>
                <w:color w:val="000000"/>
              </w:rPr>
            </w:pPr>
            <w:r>
              <w:rPr>
                <w:rFonts w:asciiTheme="minorHAnsi" w:hAnsiTheme="minorHAnsi"/>
                <w:color w:val="000000"/>
              </w:rPr>
              <w:t>45.97</w:t>
            </w:r>
          </w:p>
        </w:tc>
        <w:tc>
          <w:tcPr>
            <w:tcW w:w="1044" w:type="dxa"/>
            <w:shd w:val="clear" w:color="auto" w:fill="auto"/>
            <w:noWrap/>
            <w:vAlign w:val="center"/>
            <w:hideMark/>
          </w:tcPr>
          <w:p w14:paraId="45C2868B" w14:textId="4A60D7E0" w:rsidR="00FD5F65" w:rsidRPr="00A14134" w:rsidRDefault="00593DEE" w:rsidP="00B971CD">
            <w:pPr>
              <w:jc w:val="right"/>
              <w:rPr>
                <w:rFonts w:asciiTheme="minorHAnsi" w:hAnsiTheme="minorHAnsi"/>
                <w:color w:val="000000"/>
              </w:rPr>
            </w:pPr>
            <w:r>
              <w:rPr>
                <w:rFonts w:asciiTheme="minorHAnsi" w:hAnsiTheme="minorHAnsi"/>
                <w:color w:val="000000"/>
              </w:rPr>
              <w:t>32.39</w:t>
            </w:r>
          </w:p>
        </w:tc>
      </w:tr>
      <w:tr w:rsidR="00FD5F65" w:rsidRPr="00A14134" w14:paraId="5944DEEF" w14:textId="77777777" w:rsidTr="00A14134">
        <w:trPr>
          <w:trHeight w:hRule="exact" w:val="288"/>
        </w:trPr>
        <w:tc>
          <w:tcPr>
            <w:tcW w:w="756" w:type="dxa"/>
            <w:shd w:val="clear" w:color="auto" w:fill="auto"/>
            <w:noWrap/>
          </w:tcPr>
          <w:p w14:paraId="555703F2" w14:textId="77777777" w:rsidR="00FD5F65" w:rsidRPr="002C4FB1" w:rsidRDefault="00FD5F65" w:rsidP="00B971CD">
            <w:pPr>
              <w:ind w:left="-108"/>
              <w:jc w:val="right"/>
              <w:rPr>
                <w:rFonts w:asciiTheme="minorHAnsi" w:hAnsiTheme="minorHAnsi" w:cs="Arial"/>
                <w:color w:val="000000"/>
              </w:rPr>
            </w:pPr>
            <w:r w:rsidRPr="002C4FB1">
              <w:rPr>
                <w:rFonts w:asciiTheme="minorHAnsi" w:hAnsiTheme="minorHAnsi"/>
              </w:rPr>
              <w:t>2037</w:t>
            </w:r>
          </w:p>
        </w:tc>
        <w:tc>
          <w:tcPr>
            <w:tcW w:w="720" w:type="dxa"/>
            <w:shd w:val="clear" w:color="auto" w:fill="auto"/>
            <w:noWrap/>
          </w:tcPr>
          <w:p w14:paraId="063F31E9" w14:textId="17C2D548" w:rsidR="00FD5F65" w:rsidRPr="00A14134" w:rsidRDefault="00593DEE" w:rsidP="00B971CD">
            <w:pPr>
              <w:jc w:val="right"/>
              <w:rPr>
                <w:rFonts w:asciiTheme="minorHAnsi" w:hAnsiTheme="minorHAnsi" w:cs="Arial"/>
                <w:color w:val="000000"/>
              </w:rPr>
            </w:pPr>
            <w:r>
              <w:rPr>
                <w:rFonts w:asciiTheme="minorHAnsi" w:hAnsiTheme="minorHAnsi"/>
              </w:rPr>
              <w:t>32.88</w:t>
            </w:r>
          </w:p>
        </w:tc>
        <w:tc>
          <w:tcPr>
            <w:tcW w:w="720" w:type="dxa"/>
            <w:shd w:val="clear" w:color="auto" w:fill="auto"/>
            <w:noWrap/>
          </w:tcPr>
          <w:p w14:paraId="416A66B3" w14:textId="3B369FA7" w:rsidR="00FD5F65" w:rsidRPr="00A14134" w:rsidRDefault="00593DEE" w:rsidP="00B971CD">
            <w:pPr>
              <w:jc w:val="right"/>
              <w:rPr>
                <w:rFonts w:asciiTheme="minorHAnsi" w:hAnsiTheme="minorHAnsi" w:cs="Arial"/>
                <w:color w:val="000000"/>
              </w:rPr>
            </w:pPr>
            <w:r>
              <w:rPr>
                <w:rFonts w:asciiTheme="minorHAnsi" w:hAnsiTheme="minorHAnsi"/>
              </w:rPr>
              <w:t>41.05</w:t>
            </w:r>
          </w:p>
        </w:tc>
        <w:tc>
          <w:tcPr>
            <w:tcW w:w="720" w:type="dxa"/>
            <w:shd w:val="clear" w:color="auto" w:fill="auto"/>
            <w:noWrap/>
          </w:tcPr>
          <w:p w14:paraId="29F2BD91" w14:textId="50C094B6" w:rsidR="00FD5F65" w:rsidRPr="00A14134" w:rsidRDefault="00593DEE" w:rsidP="00B971CD">
            <w:pPr>
              <w:jc w:val="right"/>
              <w:rPr>
                <w:rFonts w:asciiTheme="minorHAnsi" w:hAnsiTheme="minorHAnsi" w:cs="Arial"/>
                <w:color w:val="000000"/>
              </w:rPr>
            </w:pPr>
            <w:r>
              <w:rPr>
                <w:rFonts w:asciiTheme="minorHAnsi" w:hAnsiTheme="minorHAnsi"/>
              </w:rPr>
              <w:t>21.12</w:t>
            </w:r>
          </w:p>
        </w:tc>
        <w:tc>
          <w:tcPr>
            <w:tcW w:w="720" w:type="dxa"/>
            <w:shd w:val="clear" w:color="auto" w:fill="auto"/>
            <w:noWrap/>
          </w:tcPr>
          <w:p w14:paraId="605F23AA" w14:textId="4E8C76D2" w:rsidR="00FD5F65" w:rsidRPr="00A14134" w:rsidRDefault="00593DEE" w:rsidP="00B971CD">
            <w:pPr>
              <w:jc w:val="right"/>
              <w:rPr>
                <w:rFonts w:asciiTheme="minorHAnsi" w:hAnsiTheme="minorHAnsi" w:cs="Arial"/>
                <w:color w:val="000000"/>
              </w:rPr>
            </w:pPr>
            <w:r>
              <w:rPr>
                <w:rFonts w:asciiTheme="minorHAnsi" w:hAnsiTheme="minorHAnsi"/>
              </w:rPr>
              <w:t>22.42</w:t>
            </w:r>
          </w:p>
        </w:tc>
        <w:tc>
          <w:tcPr>
            <w:tcW w:w="720" w:type="dxa"/>
            <w:shd w:val="clear" w:color="auto" w:fill="auto"/>
            <w:noWrap/>
          </w:tcPr>
          <w:p w14:paraId="3CE80F3E" w14:textId="79FE9151" w:rsidR="00FD5F65" w:rsidRPr="00A14134" w:rsidRDefault="00593DEE" w:rsidP="00B971CD">
            <w:pPr>
              <w:jc w:val="right"/>
              <w:rPr>
                <w:rFonts w:asciiTheme="minorHAnsi" w:hAnsiTheme="minorHAnsi" w:cs="Arial"/>
                <w:color w:val="000000"/>
              </w:rPr>
            </w:pPr>
            <w:r>
              <w:rPr>
                <w:rFonts w:asciiTheme="minorHAnsi" w:hAnsiTheme="minorHAnsi"/>
              </w:rPr>
              <w:t>14.17</w:t>
            </w:r>
          </w:p>
        </w:tc>
        <w:tc>
          <w:tcPr>
            <w:tcW w:w="720" w:type="dxa"/>
            <w:shd w:val="clear" w:color="auto" w:fill="auto"/>
            <w:noWrap/>
          </w:tcPr>
          <w:p w14:paraId="2D9D993D" w14:textId="0EB5AED8" w:rsidR="00FD5F65" w:rsidRPr="00A14134" w:rsidRDefault="00593DEE" w:rsidP="00B971CD">
            <w:pPr>
              <w:jc w:val="right"/>
              <w:rPr>
                <w:rFonts w:asciiTheme="minorHAnsi" w:hAnsiTheme="minorHAnsi" w:cs="Arial"/>
                <w:color w:val="000000"/>
              </w:rPr>
            </w:pPr>
            <w:r>
              <w:rPr>
                <w:rFonts w:asciiTheme="minorHAnsi" w:hAnsiTheme="minorHAnsi"/>
              </w:rPr>
              <w:t>15.15</w:t>
            </w:r>
          </w:p>
        </w:tc>
        <w:tc>
          <w:tcPr>
            <w:tcW w:w="720" w:type="dxa"/>
            <w:shd w:val="clear" w:color="auto" w:fill="auto"/>
            <w:noWrap/>
          </w:tcPr>
          <w:p w14:paraId="120C793A" w14:textId="1B0A5D30" w:rsidR="00FD5F65" w:rsidRPr="00A14134" w:rsidRDefault="00593DEE" w:rsidP="00B971CD">
            <w:pPr>
              <w:jc w:val="right"/>
              <w:rPr>
                <w:rFonts w:asciiTheme="minorHAnsi" w:hAnsiTheme="minorHAnsi" w:cs="Arial"/>
                <w:color w:val="000000"/>
              </w:rPr>
            </w:pPr>
            <w:r>
              <w:rPr>
                <w:rFonts w:asciiTheme="minorHAnsi" w:hAnsiTheme="minorHAnsi"/>
              </w:rPr>
              <w:t>33.71</w:t>
            </w:r>
          </w:p>
        </w:tc>
        <w:tc>
          <w:tcPr>
            <w:tcW w:w="720" w:type="dxa"/>
            <w:shd w:val="clear" w:color="auto" w:fill="auto"/>
            <w:noWrap/>
          </w:tcPr>
          <w:p w14:paraId="0393652A" w14:textId="127ED149" w:rsidR="00FD5F65" w:rsidRPr="00A14134" w:rsidRDefault="00593DEE" w:rsidP="00B971CD">
            <w:pPr>
              <w:jc w:val="right"/>
              <w:rPr>
                <w:rFonts w:asciiTheme="minorHAnsi" w:hAnsiTheme="minorHAnsi" w:cs="Arial"/>
                <w:color w:val="000000"/>
              </w:rPr>
            </w:pPr>
            <w:r>
              <w:rPr>
                <w:rFonts w:asciiTheme="minorHAnsi" w:hAnsiTheme="minorHAnsi"/>
              </w:rPr>
              <w:t>41.55</w:t>
            </w:r>
          </w:p>
        </w:tc>
        <w:tc>
          <w:tcPr>
            <w:tcW w:w="720" w:type="dxa"/>
            <w:shd w:val="clear" w:color="auto" w:fill="auto"/>
            <w:noWrap/>
          </w:tcPr>
          <w:p w14:paraId="489CAD7C" w14:textId="52AD45A3" w:rsidR="00FD5F65" w:rsidRPr="00A14134" w:rsidRDefault="00593DEE" w:rsidP="00B971CD">
            <w:pPr>
              <w:jc w:val="right"/>
              <w:rPr>
                <w:rFonts w:asciiTheme="minorHAnsi" w:hAnsiTheme="minorHAnsi" w:cs="Arial"/>
                <w:color w:val="000000"/>
              </w:rPr>
            </w:pPr>
            <w:r>
              <w:rPr>
                <w:rFonts w:asciiTheme="minorHAnsi" w:hAnsiTheme="minorHAnsi"/>
              </w:rPr>
              <w:t>47.79</w:t>
            </w:r>
          </w:p>
        </w:tc>
        <w:tc>
          <w:tcPr>
            <w:tcW w:w="720" w:type="dxa"/>
            <w:shd w:val="clear" w:color="auto" w:fill="auto"/>
            <w:noWrap/>
          </w:tcPr>
          <w:p w14:paraId="3DB854D9" w14:textId="71B65085" w:rsidR="00FD5F65" w:rsidRPr="00A14134" w:rsidRDefault="00593DEE" w:rsidP="00B971CD">
            <w:pPr>
              <w:jc w:val="right"/>
              <w:rPr>
                <w:rFonts w:asciiTheme="minorHAnsi" w:hAnsiTheme="minorHAnsi" w:cs="Arial"/>
                <w:color w:val="000000"/>
              </w:rPr>
            </w:pPr>
            <w:r>
              <w:rPr>
                <w:rFonts w:asciiTheme="minorHAnsi" w:hAnsiTheme="minorHAnsi"/>
              </w:rPr>
              <w:t>43.60</w:t>
            </w:r>
          </w:p>
        </w:tc>
        <w:tc>
          <w:tcPr>
            <w:tcW w:w="720" w:type="dxa"/>
            <w:shd w:val="clear" w:color="auto" w:fill="auto"/>
            <w:noWrap/>
          </w:tcPr>
          <w:p w14:paraId="639BEAC3" w14:textId="54EAB375" w:rsidR="00FD5F65" w:rsidRPr="00A14134" w:rsidRDefault="00593DEE" w:rsidP="00B971CD">
            <w:pPr>
              <w:jc w:val="right"/>
              <w:rPr>
                <w:rFonts w:asciiTheme="minorHAnsi" w:hAnsiTheme="minorHAnsi" w:cs="Arial"/>
                <w:color w:val="000000"/>
              </w:rPr>
            </w:pPr>
            <w:r>
              <w:rPr>
                <w:rFonts w:asciiTheme="minorHAnsi" w:hAnsiTheme="minorHAnsi"/>
              </w:rPr>
              <w:t>36.45</w:t>
            </w:r>
          </w:p>
        </w:tc>
        <w:tc>
          <w:tcPr>
            <w:tcW w:w="720" w:type="dxa"/>
            <w:shd w:val="clear" w:color="auto" w:fill="auto"/>
            <w:noWrap/>
          </w:tcPr>
          <w:p w14:paraId="6F8A2430" w14:textId="105B2722" w:rsidR="00FD5F65" w:rsidRPr="00A14134" w:rsidRDefault="00593DEE" w:rsidP="00B971CD">
            <w:pPr>
              <w:jc w:val="right"/>
              <w:rPr>
                <w:rFonts w:asciiTheme="minorHAnsi" w:hAnsiTheme="minorHAnsi" w:cs="Arial"/>
                <w:color w:val="000000"/>
              </w:rPr>
            </w:pPr>
            <w:r>
              <w:rPr>
                <w:rFonts w:asciiTheme="minorHAnsi" w:hAnsiTheme="minorHAnsi"/>
              </w:rPr>
              <w:t>48.28</w:t>
            </w:r>
          </w:p>
        </w:tc>
        <w:tc>
          <w:tcPr>
            <w:tcW w:w="1044" w:type="dxa"/>
            <w:shd w:val="clear" w:color="auto" w:fill="auto"/>
            <w:noWrap/>
          </w:tcPr>
          <w:p w14:paraId="219B2E1D" w14:textId="545537F9" w:rsidR="00FD5F65" w:rsidRPr="00A14134" w:rsidRDefault="00593DEE" w:rsidP="00B971CD">
            <w:pPr>
              <w:jc w:val="right"/>
              <w:rPr>
                <w:rFonts w:asciiTheme="minorHAnsi" w:hAnsiTheme="minorHAnsi" w:cs="Arial"/>
                <w:color w:val="000000"/>
              </w:rPr>
            </w:pPr>
            <w:r>
              <w:rPr>
                <w:rFonts w:asciiTheme="minorHAnsi" w:hAnsiTheme="minorHAnsi"/>
              </w:rPr>
              <w:t>33.18</w:t>
            </w:r>
          </w:p>
        </w:tc>
      </w:tr>
      <w:tr w:rsidR="00195D3E" w:rsidRPr="00A14134" w14:paraId="08BAF287" w14:textId="77777777" w:rsidTr="00A14134">
        <w:trPr>
          <w:trHeight w:hRule="exact" w:val="288"/>
        </w:trPr>
        <w:tc>
          <w:tcPr>
            <w:tcW w:w="756" w:type="dxa"/>
            <w:shd w:val="clear" w:color="auto" w:fill="auto"/>
            <w:noWrap/>
          </w:tcPr>
          <w:p w14:paraId="11D5E45F" w14:textId="6F5ABD84" w:rsidR="00195D3E" w:rsidRPr="002C4FB1" w:rsidRDefault="00593DEE" w:rsidP="00B971CD">
            <w:pPr>
              <w:ind w:left="-108"/>
              <w:jc w:val="right"/>
              <w:rPr>
                <w:rFonts w:asciiTheme="minorHAnsi" w:hAnsiTheme="minorHAnsi"/>
              </w:rPr>
            </w:pPr>
            <w:r w:rsidRPr="002C4FB1">
              <w:rPr>
                <w:rFonts w:asciiTheme="minorHAnsi" w:hAnsiTheme="minorHAnsi"/>
              </w:rPr>
              <w:t>2038</w:t>
            </w:r>
          </w:p>
        </w:tc>
        <w:tc>
          <w:tcPr>
            <w:tcW w:w="720" w:type="dxa"/>
            <w:shd w:val="clear" w:color="auto" w:fill="auto"/>
            <w:noWrap/>
          </w:tcPr>
          <w:p w14:paraId="55A6DA04" w14:textId="263E40FF" w:rsidR="00195D3E" w:rsidRPr="00A14134" w:rsidRDefault="00593DEE" w:rsidP="00B971CD">
            <w:pPr>
              <w:jc w:val="right"/>
              <w:rPr>
                <w:rFonts w:asciiTheme="minorHAnsi" w:hAnsiTheme="minorHAnsi"/>
              </w:rPr>
            </w:pPr>
            <w:r>
              <w:rPr>
                <w:rFonts w:asciiTheme="minorHAnsi" w:hAnsiTheme="minorHAnsi"/>
              </w:rPr>
              <w:t>35.52</w:t>
            </w:r>
          </w:p>
        </w:tc>
        <w:tc>
          <w:tcPr>
            <w:tcW w:w="720" w:type="dxa"/>
            <w:shd w:val="clear" w:color="auto" w:fill="auto"/>
            <w:noWrap/>
          </w:tcPr>
          <w:p w14:paraId="7D06AC8F" w14:textId="4EF8064A" w:rsidR="00195D3E" w:rsidRPr="00A14134" w:rsidRDefault="00593DEE" w:rsidP="00B971CD">
            <w:pPr>
              <w:jc w:val="right"/>
              <w:rPr>
                <w:rFonts w:asciiTheme="minorHAnsi" w:hAnsiTheme="minorHAnsi"/>
              </w:rPr>
            </w:pPr>
            <w:r>
              <w:rPr>
                <w:rFonts w:asciiTheme="minorHAnsi" w:hAnsiTheme="minorHAnsi"/>
              </w:rPr>
              <w:t>43.49</w:t>
            </w:r>
          </w:p>
        </w:tc>
        <w:tc>
          <w:tcPr>
            <w:tcW w:w="720" w:type="dxa"/>
            <w:shd w:val="clear" w:color="auto" w:fill="auto"/>
            <w:noWrap/>
          </w:tcPr>
          <w:p w14:paraId="0416D361" w14:textId="516B0D85" w:rsidR="00195D3E" w:rsidRPr="00A14134" w:rsidRDefault="00593DEE" w:rsidP="00B971CD">
            <w:pPr>
              <w:jc w:val="right"/>
              <w:rPr>
                <w:rFonts w:asciiTheme="minorHAnsi" w:hAnsiTheme="minorHAnsi"/>
              </w:rPr>
            </w:pPr>
            <w:r>
              <w:rPr>
                <w:rFonts w:asciiTheme="minorHAnsi" w:hAnsiTheme="minorHAnsi"/>
              </w:rPr>
              <w:t>23.28</w:t>
            </w:r>
          </w:p>
        </w:tc>
        <w:tc>
          <w:tcPr>
            <w:tcW w:w="720" w:type="dxa"/>
            <w:shd w:val="clear" w:color="auto" w:fill="auto"/>
            <w:noWrap/>
          </w:tcPr>
          <w:p w14:paraId="7AB7D33A" w14:textId="5294ABD9" w:rsidR="00195D3E" w:rsidRPr="00A14134" w:rsidRDefault="00593DEE" w:rsidP="00B971CD">
            <w:pPr>
              <w:jc w:val="right"/>
              <w:rPr>
                <w:rFonts w:asciiTheme="minorHAnsi" w:hAnsiTheme="minorHAnsi"/>
              </w:rPr>
            </w:pPr>
            <w:r>
              <w:rPr>
                <w:rFonts w:asciiTheme="minorHAnsi" w:hAnsiTheme="minorHAnsi"/>
              </w:rPr>
              <w:t>25.76</w:t>
            </w:r>
          </w:p>
        </w:tc>
        <w:tc>
          <w:tcPr>
            <w:tcW w:w="720" w:type="dxa"/>
            <w:shd w:val="clear" w:color="auto" w:fill="auto"/>
            <w:noWrap/>
          </w:tcPr>
          <w:p w14:paraId="792F519A" w14:textId="3EA5E3D5" w:rsidR="00195D3E" w:rsidRPr="00A14134" w:rsidRDefault="00593DEE" w:rsidP="00B971CD">
            <w:pPr>
              <w:jc w:val="right"/>
              <w:rPr>
                <w:rFonts w:asciiTheme="minorHAnsi" w:hAnsiTheme="minorHAnsi"/>
              </w:rPr>
            </w:pPr>
            <w:r>
              <w:rPr>
                <w:rFonts w:asciiTheme="minorHAnsi" w:hAnsiTheme="minorHAnsi"/>
              </w:rPr>
              <w:t>16.86</w:t>
            </w:r>
          </w:p>
        </w:tc>
        <w:tc>
          <w:tcPr>
            <w:tcW w:w="720" w:type="dxa"/>
            <w:shd w:val="clear" w:color="auto" w:fill="auto"/>
            <w:noWrap/>
          </w:tcPr>
          <w:p w14:paraId="275A72C3" w14:textId="64EE0CB1" w:rsidR="00195D3E" w:rsidRPr="00A14134" w:rsidRDefault="00593DEE" w:rsidP="00B971CD">
            <w:pPr>
              <w:jc w:val="right"/>
              <w:rPr>
                <w:rFonts w:asciiTheme="minorHAnsi" w:hAnsiTheme="minorHAnsi"/>
              </w:rPr>
            </w:pPr>
            <w:r>
              <w:rPr>
                <w:rFonts w:asciiTheme="minorHAnsi" w:hAnsiTheme="minorHAnsi"/>
              </w:rPr>
              <w:t>15.78</w:t>
            </w:r>
          </w:p>
        </w:tc>
        <w:tc>
          <w:tcPr>
            <w:tcW w:w="720" w:type="dxa"/>
            <w:shd w:val="clear" w:color="auto" w:fill="auto"/>
            <w:noWrap/>
          </w:tcPr>
          <w:p w14:paraId="53F17962" w14:textId="064962A7" w:rsidR="00195D3E" w:rsidRPr="00A14134" w:rsidRDefault="00593DEE" w:rsidP="00B971CD">
            <w:pPr>
              <w:jc w:val="right"/>
              <w:rPr>
                <w:rFonts w:asciiTheme="minorHAnsi" w:hAnsiTheme="minorHAnsi"/>
              </w:rPr>
            </w:pPr>
            <w:r>
              <w:rPr>
                <w:rFonts w:asciiTheme="minorHAnsi" w:hAnsiTheme="minorHAnsi"/>
              </w:rPr>
              <w:t>37.41</w:t>
            </w:r>
          </w:p>
        </w:tc>
        <w:tc>
          <w:tcPr>
            <w:tcW w:w="720" w:type="dxa"/>
            <w:shd w:val="clear" w:color="auto" w:fill="auto"/>
            <w:noWrap/>
          </w:tcPr>
          <w:p w14:paraId="71CA7692" w14:textId="7FBAA622" w:rsidR="00195D3E" w:rsidRPr="00A14134" w:rsidRDefault="00593DEE" w:rsidP="00B971CD">
            <w:pPr>
              <w:jc w:val="right"/>
              <w:rPr>
                <w:rFonts w:asciiTheme="minorHAnsi" w:hAnsiTheme="minorHAnsi"/>
              </w:rPr>
            </w:pPr>
            <w:r>
              <w:rPr>
                <w:rFonts w:asciiTheme="minorHAnsi" w:hAnsiTheme="minorHAnsi"/>
              </w:rPr>
              <w:t>43.41</w:t>
            </w:r>
          </w:p>
        </w:tc>
        <w:tc>
          <w:tcPr>
            <w:tcW w:w="720" w:type="dxa"/>
            <w:shd w:val="clear" w:color="auto" w:fill="auto"/>
            <w:noWrap/>
          </w:tcPr>
          <w:p w14:paraId="7F33B44C" w14:textId="2279EE6F" w:rsidR="00195D3E" w:rsidRPr="00A14134" w:rsidRDefault="00593DEE" w:rsidP="00B971CD">
            <w:pPr>
              <w:jc w:val="right"/>
              <w:rPr>
                <w:rFonts w:asciiTheme="minorHAnsi" w:hAnsiTheme="minorHAnsi"/>
              </w:rPr>
            </w:pPr>
            <w:r>
              <w:rPr>
                <w:rFonts w:asciiTheme="minorHAnsi" w:hAnsiTheme="minorHAnsi"/>
              </w:rPr>
              <w:t>51.69</w:t>
            </w:r>
          </w:p>
        </w:tc>
        <w:tc>
          <w:tcPr>
            <w:tcW w:w="720" w:type="dxa"/>
            <w:shd w:val="clear" w:color="auto" w:fill="auto"/>
            <w:noWrap/>
          </w:tcPr>
          <w:p w14:paraId="7D98D226" w14:textId="7D6833F3" w:rsidR="00195D3E" w:rsidRPr="00A14134" w:rsidRDefault="00593DEE" w:rsidP="00B971CD">
            <w:pPr>
              <w:jc w:val="right"/>
              <w:rPr>
                <w:rFonts w:asciiTheme="minorHAnsi" w:hAnsiTheme="minorHAnsi"/>
              </w:rPr>
            </w:pPr>
            <w:r>
              <w:rPr>
                <w:rFonts w:asciiTheme="minorHAnsi" w:hAnsiTheme="minorHAnsi"/>
              </w:rPr>
              <w:t>47.17</w:t>
            </w:r>
          </w:p>
        </w:tc>
        <w:tc>
          <w:tcPr>
            <w:tcW w:w="720" w:type="dxa"/>
            <w:shd w:val="clear" w:color="auto" w:fill="auto"/>
            <w:noWrap/>
          </w:tcPr>
          <w:p w14:paraId="6AC2F676" w14:textId="55DB5A0D" w:rsidR="00195D3E" w:rsidRPr="00A14134" w:rsidRDefault="00593DEE" w:rsidP="00B971CD">
            <w:pPr>
              <w:jc w:val="right"/>
              <w:rPr>
                <w:rFonts w:asciiTheme="minorHAnsi" w:hAnsiTheme="minorHAnsi"/>
              </w:rPr>
            </w:pPr>
            <w:r>
              <w:rPr>
                <w:rFonts w:asciiTheme="minorHAnsi" w:hAnsiTheme="minorHAnsi"/>
              </w:rPr>
              <w:t>40.27</w:t>
            </w:r>
          </w:p>
        </w:tc>
        <w:tc>
          <w:tcPr>
            <w:tcW w:w="720" w:type="dxa"/>
            <w:shd w:val="clear" w:color="auto" w:fill="auto"/>
            <w:noWrap/>
          </w:tcPr>
          <w:p w14:paraId="5475F40B" w14:textId="1337F744" w:rsidR="00195D3E" w:rsidRPr="00A14134" w:rsidRDefault="00593DEE" w:rsidP="00B971CD">
            <w:pPr>
              <w:jc w:val="right"/>
              <w:rPr>
                <w:rFonts w:asciiTheme="minorHAnsi" w:hAnsiTheme="minorHAnsi"/>
              </w:rPr>
            </w:pPr>
            <w:r>
              <w:rPr>
                <w:rFonts w:asciiTheme="minorHAnsi" w:hAnsiTheme="minorHAnsi"/>
              </w:rPr>
              <w:t>50.54</w:t>
            </w:r>
          </w:p>
        </w:tc>
        <w:tc>
          <w:tcPr>
            <w:tcW w:w="1044" w:type="dxa"/>
            <w:shd w:val="clear" w:color="auto" w:fill="auto"/>
            <w:noWrap/>
          </w:tcPr>
          <w:p w14:paraId="4C202868" w14:textId="77C40942" w:rsidR="00195D3E" w:rsidRPr="00A14134" w:rsidRDefault="00593DEE" w:rsidP="00B971CD">
            <w:pPr>
              <w:jc w:val="right"/>
              <w:rPr>
                <w:rFonts w:asciiTheme="minorHAnsi" w:hAnsiTheme="minorHAnsi"/>
              </w:rPr>
            </w:pPr>
            <w:r>
              <w:rPr>
                <w:rFonts w:asciiTheme="minorHAnsi" w:hAnsiTheme="minorHAnsi"/>
              </w:rPr>
              <w:t>35.93</w:t>
            </w:r>
          </w:p>
        </w:tc>
      </w:tr>
      <w:tr w:rsidR="00195D3E" w:rsidRPr="00A14134" w14:paraId="257BE31A" w14:textId="77777777" w:rsidTr="00A14134">
        <w:trPr>
          <w:trHeight w:hRule="exact" w:val="288"/>
        </w:trPr>
        <w:tc>
          <w:tcPr>
            <w:tcW w:w="756" w:type="dxa"/>
            <w:shd w:val="clear" w:color="auto" w:fill="auto"/>
            <w:noWrap/>
          </w:tcPr>
          <w:p w14:paraId="463967E7" w14:textId="3B28B40E" w:rsidR="00195D3E" w:rsidRPr="002C4FB1" w:rsidRDefault="00593DEE" w:rsidP="00B971CD">
            <w:pPr>
              <w:ind w:left="-108"/>
              <w:jc w:val="right"/>
              <w:rPr>
                <w:rFonts w:asciiTheme="minorHAnsi" w:hAnsiTheme="minorHAnsi"/>
              </w:rPr>
            </w:pPr>
            <w:r w:rsidRPr="002C4FB1">
              <w:rPr>
                <w:rFonts w:asciiTheme="minorHAnsi" w:hAnsiTheme="minorHAnsi"/>
              </w:rPr>
              <w:t>2039</w:t>
            </w:r>
          </w:p>
        </w:tc>
        <w:tc>
          <w:tcPr>
            <w:tcW w:w="720" w:type="dxa"/>
            <w:shd w:val="clear" w:color="auto" w:fill="auto"/>
            <w:noWrap/>
          </w:tcPr>
          <w:p w14:paraId="2353D26D" w14:textId="72D4F1DD" w:rsidR="00195D3E" w:rsidRPr="00A14134" w:rsidRDefault="00593DEE" w:rsidP="00B971CD">
            <w:pPr>
              <w:jc w:val="right"/>
              <w:rPr>
                <w:rFonts w:asciiTheme="minorHAnsi" w:hAnsiTheme="minorHAnsi"/>
              </w:rPr>
            </w:pPr>
            <w:r>
              <w:rPr>
                <w:rFonts w:asciiTheme="minorHAnsi" w:hAnsiTheme="minorHAnsi"/>
              </w:rPr>
              <w:t>36.88</w:t>
            </w:r>
          </w:p>
        </w:tc>
        <w:tc>
          <w:tcPr>
            <w:tcW w:w="720" w:type="dxa"/>
            <w:shd w:val="clear" w:color="auto" w:fill="auto"/>
            <w:noWrap/>
          </w:tcPr>
          <w:p w14:paraId="61BC5A57" w14:textId="56B97B08" w:rsidR="00195D3E" w:rsidRPr="00A14134" w:rsidRDefault="002C4FB1" w:rsidP="00B971CD">
            <w:pPr>
              <w:jc w:val="right"/>
              <w:rPr>
                <w:rFonts w:asciiTheme="minorHAnsi" w:hAnsiTheme="minorHAnsi"/>
              </w:rPr>
            </w:pPr>
            <w:r>
              <w:rPr>
                <w:rFonts w:asciiTheme="minorHAnsi" w:hAnsiTheme="minorHAnsi"/>
              </w:rPr>
              <w:t>45.29</w:t>
            </w:r>
          </w:p>
        </w:tc>
        <w:tc>
          <w:tcPr>
            <w:tcW w:w="720" w:type="dxa"/>
            <w:shd w:val="clear" w:color="auto" w:fill="auto"/>
            <w:noWrap/>
          </w:tcPr>
          <w:p w14:paraId="11E2A508" w14:textId="2351F2A9" w:rsidR="00195D3E" w:rsidRPr="00A14134" w:rsidRDefault="002C4FB1" w:rsidP="00B971CD">
            <w:pPr>
              <w:jc w:val="right"/>
              <w:rPr>
                <w:rFonts w:asciiTheme="minorHAnsi" w:hAnsiTheme="minorHAnsi"/>
              </w:rPr>
            </w:pPr>
            <w:r>
              <w:rPr>
                <w:rFonts w:asciiTheme="minorHAnsi" w:hAnsiTheme="minorHAnsi"/>
              </w:rPr>
              <w:t>22.84</w:t>
            </w:r>
          </w:p>
        </w:tc>
        <w:tc>
          <w:tcPr>
            <w:tcW w:w="720" w:type="dxa"/>
            <w:shd w:val="clear" w:color="auto" w:fill="auto"/>
            <w:noWrap/>
          </w:tcPr>
          <w:p w14:paraId="3EE1ED30" w14:textId="6FFB3D26" w:rsidR="00195D3E" w:rsidRPr="00A14134" w:rsidRDefault="002C4FB1" w:rsidP="00B971CD">
            <w:pPr>
              <w:jc w:val="right"/>
              <w:rPr>
                <w:rFonts w:asciiTheme="minorHAnsi" w:hAnsiTheme="minorHAnsi"/>
              </w:rPr>
            </w:pPr>
            <w:r>
              <w:rPr>
                <w:rFonts w:asciiTheme="minorHAnsi" w:hAnsiTheme="minorHAnsi"/>
              </w:rPr>
              <w:t>24.74</w:t>
            </w:r>
          </w:p>
        </w:tc>
        <w:tc>
          <w:tcPr>
            <w:tcW w:w="720" w:type="dxa"/>
            <w:shd w:val="clear" w:color="auto" w:fill="auto"/>
            <w:noWrap/>
          </w:tcPr>
          <w:p w14:paraId="7C5516A3" w14:textId="6DEEDF44" w:rsidR="00195D3E" w:rsidRPr="00A14134" w:rsidRDefault="002C4FB1" w:rsidP="00B971CD">
            <w:pPr>
              <w:jc w:val="right"/>
              <w:rPr>
                <w:rFonts w:asciiTheme="minorHAnsi" w:hAnsiTheme="minorHAnsi"/>
              </w:rPr>
            </w:pPr>
            <w:r>
              <w:rPr>
                <w:rFonts w:asciiTheme="minorHAnsi" w:hAnsiTheme="minorHAnsi"/>
              </w:rPr>
              <w:t>15.37</w:t>
            </w:r>
          </w:p>
        </w:tc>
        <w:tc>
          <w:tcPr>
            <w:tcW w:w="720" w:type="dxa"/>
            <w:shd w:val="clear" w:color="auto" w:fill="auto"/>
            <w:noWrap/>
          </w:tcPr>
          <w:p w14:paraId="67526100" w14:textId="53CCD7B2" w:rsidR="00195D3E" w:rsidRPr="00A14134" w:rsidRDefault="002C4FB1" w:rsidP="00B971CD">
            <w:pPr>
              <w:jc w:val="right"/>
              <w:rPr>
                <w:rFonts w:asciiTheme="minorHAnsi" w:hAnsiTheme="minorHAnsi"/>
              </w:rPr>
            </w:pPr>
            <w:r>
              <w:rPr>
                <w:rFonts w:asciiTheme="minorHAnsi" w:hAnsiTheme="minorHAnsi"/>
              </w:rPr>
              <w:t>15.77</w:t>
            </w:r>
          </w:p>
        </w:tc>
        <w:tc>
          <w:tcPr>
            <w:tcW w:w="720" w:type="dxa"/>
            <w:shd w:val="clear" w:color="auto" w:fill="auto"/>
            <w:noWrap/>
          </w:tcPr>
          <w:p w14:paraId="5E602B85" w14:textId="0A61116E" w:rsidR="00195D3E" w:rsidRPr="00A14134" w:rsidRDefault="002C4FB1" w:rsidP="00B971CD">
            <w:pPr>
              <w:jc w:val="right"/>
              <w:rPr>
                <w:rFonts w:asciiTheme="minorHAnsi" w:hAnsiTheme="minorHAnsi"/>
              </w:rPr>
            </w:pPr>
            <w:r>
              <w:rPr>
                <w:rFonts w:asciiTheme="minorHAnsi" w:hAnsiTheme="minorHAnsi"/>
              </w:rPr>
              <w:t>38.15</w:t>
            </w:r>
          </w:p>
        </w:tc>
        <w:tc>
          <w:tcPr>
            <w:tcW w:w="720" w:type="dxa"/>
            <w:shd w:val="clear" w:color="auto" w:fill="auto"/>
            <w:noWrap/>
          </w:tcPr>
          <w:p w14:paraId="2A726416" w14:textId="41F1FE93" w:rsidR="00195D3E" w:rsidRPr="00A14134" w:rsidRDefault="002C4FB1" w:rsidP="00B971CD">
            <w:pPr>
              <w:jc w:val="right"/>
              <w:rPr>
                <w:rFonts w:asciiTheme="minorHAnsi" w:hAnsiTheme="minorHAnsi"/>
              </w:rPr>
            </w:pPr>
            <w:r>
              <w:rPr>
                <w:rFonts w:asciiTheme="minorHAnsi" w:hAnsiTheme="minorHAnsi"/>
              </w:rPr>
              <w:t>42.47</w:t>
            </w:r>
          </w:p>
        </w:tc>
        <w:tc>
          <w:tcPr>
            <w:tcW w:w="720" w:type="dxa"/>
            <w:shd w:val="clear" w:color="auto" w:fill="auto"/>
            <w:noWrap/>
          </w:tcPr>
          <w:p w14:paraId="01766082" w14:textId="382C821D" w:rsidR="00195D3E" w:rsidRPr="00A14134" w:rsidRDefault="002C4FB1" w:rsidP="00B971CD">
            <w:pPr>
              <w:jc w:val="right"/>
              <w:rPr>
                <w:rFonts w:asciiTheme="minorHAnsi" w:hAnsiTheme="minorHAnsi"/>
              </w:rPr>
            </w:pPr>
            <w:r>
              <w:rPr>
                <w:rFonts w:asciiTheme="minorHAnsi" w:hAnsiTheme="minorHAnsi"/>
              </w:rPr>
              <w:t>53.51</w:t>
            </w:r>
          </w:p>
        </w:tc>
        <w:tc>
          <w:tcPr>
            <w:tcW w:w="720" w:type="dxa"/>
            <w:shd w:val="clear" w:color="auto" w:fill="auto"/>
            <w:noWrap/>
          </w:tcPr>
          <w:p w14:paraId="35611DC4" w14:textId="3C3119F9" w:rsidR="00195D3E" w:rsidRPr="00A14134" w:rsidRDefault="002C4FB1" w:rsidP="00B971CD">
            <w:pPr>
              <w:jc w:val="right"/>
              <w:rPr>
                <w:rFonts w:asciiTheme="minorHAnsi" w:hAnsiTheme="minorHAnsi"/>
              </w:rPr>
            </w:pPr>
            <w:r>
              <w:rPr>
                <w:rFonts w:asciiTheme="minorHAnsi" w:hAnsiTheme="minorHAnsi"/>
              </w:rPr>
              <w:t>51.72</w:t>
            </w:r>
          </w:p>
        </w:tc>
        <w:tc>
          <w:tcPr>
            <w:tcW w:w="720" w:type="dxa"/>
            <w:shd w:val="clear" w:color="auto" w:fill="auto"/>
            <w:noWrap/>
          </w:tcPr>
          <w:p w14:paraId="69BFA711" w14:textId="0F922F8E" w:rsidR="00195D3E" w:rsidRPr="00A14134" w:rsidRDefault="002C4FB1" w:rsidP="00B971CD">
            <w:pPr>
              <w:jc w:val="right"/>
              <w:rPr>
                <w:rFonts w:asciiTheme="minorHAnsi" w:hAnsiTheme="minorHAnsi"/>
              </w:rPr>
            </w:pPr>
            <w:r>
              <w:rPr>
                <w:rFonts w:asciiTheme="minorHAnsi" w:hAnsiTheme="minorHAnsi"/>
              </w:rPr>
              <w:t>43.46</w:t>
            </w:r>
          </w:p>
        </w:tc>
        <w:tc>
          <w:tcPr>
            <w:tcW w:w="720" w:type="dxa"/>
            <w:shd w:val="clear" w:color="auto" w:fill="auto"/>
            <w:noWrap/>
          </w:tcPr>
          <w:p w14:paraId="78792BB9" w14:textId="7D77B059" w:rsidR="00195D3E" w:rsidRPr="00A14134" w:rsidRDefault="002C4FB1" w:rsidP="00B971CD">
            <w:pPr>
              <w:jc w:val="right"/>
              <w:rPr>
                <w:rFonts w:asciiTheme="minorHAnsi" w:hAnsiTheme="minorHAnsi"/>
              </w:rPr>
            </w:pPr>
            <w:r>
              <w:rPr>
                <w:rFonts w:asciiTheme="minorHAnsi" w:hAnsiTheme="minorHAnsi"/>
              </w:rPr>
              <w:t>52.70</w:t>
            </w:r>
          </w:p>
        </w:tc>
        <w:tc>
          <w:tcPr>
            <w:tcW w:w="1044" w:type="dxa"/>
            <w:shd w:val="clear" w:color="auto" w:fill="auto"/>
            <w:noWrap/>
          </w:tcPr>
          <w:p w14:paraId="5B8F59FB" w14:textId="1D8B35BF" w:rsidR="00195D3E" w:rsidRPr="00A14134" w:rsidRDefault="002C4FB1" w:rsidP="00B971CD">
            <w:pPr>
              <w:jc w:val="right"/>
              <w:rPr>
                <w:rFonts w:asciiTheme="minorHAnsi" w:hAnsiTheme="minorHAnsi"/>
              </w:rPr>
            </w:pPr>
            <w:r>
              <w:rPr>
                <w:rFonts w:asciiTheme="minorHAnsi" w:hAnsiTheme="minorHAnsi"/>
              </w:rPr>
              <w:t>36.91</w:t>
            </w:r>
          </w:p>
        </w:tc>
      </w:tr>
    </w:tbl>
    <w:p w14:paraId="42294CD8" w14:textId="77777777" w:rsidR="00FD5F65" w:rsidRPr="00186C7F" w:rsidRDefault="00FD5F65" w:rsidP="00FD5F65">
      <w:pPr>
        <w:autoSpaceDE w:val="0"/>
        <w:autoSpaceDN w:val="0"/>
        <w:adjustRightInd w:val="0"/>
        <w:rPr>
          <w:rFonts w:cs="Palatino-Italic"/>
          <w:iCs/>
          <w:color w:val="000000"/>
        </w:rPr>
      </w:pPr>
    </w:p>
    <w:p w14:paraId="4575C206" w14:textId="77777777" w:rsidR="00FD5F65" w:rsidRPr="00186C7F" w:rsidRDefault="00FD5F65" w:rsidP="00FD5F65">
      <w:pPr>
        <w:rPr>
          <w:rFonts w:cs="Palatino-Italic"/>
          <w:iCs/>
          <w:color w:val="000000"/>
        </w:rPr>
      </w:pPr>
      <w:r w:rsidRPr="00186C7F">
        <w:rPr>
          <w:rFonts w:cs="Palatino-Italic"/>
          <w:iCs/>
          <w:color w:val="000000"/>
        </w:rPr>
        <w:br w:type="page"/>
      </w:r>
    </w:p>
    <w:p w14:paraId="51A14BED" w14:textId="268BF59F" w:rsidR="00FD5F65" w:rsidRDefault="003E1788" w:rsidP="00DF662E">
      <w:pPr>
        <w:pStyle w:val="ListParagraph"/>
        <w:numPr>
          <w:ilvl w:val="0"/>
          <w:numId w:val="83"/>
        </w:numPr>
        <w:autoSpaceDE w:val="0"/>
        <w:autoSpaceDN w:val="0"/>
        <w:adjustRightInd w:val="0"/>
        <w:rPr>
          <w:rFonts w:asciiTheme="minorHAnsi" w:hAnsiTheme="minorHAnsi" w:cstheme="minorHAnsi"/>
          <w:b/>
          <w:bCs/>
          <w:i/>
          <w:iCs/>
          <w:color w:val="365F92"/>
          <w:sz w:val="22"/>
          <w:szCs w:val="22"/>
        </w:rPr>
      </w:pPr>
      <w:r w:rsidRPr="003E1788">
        <w:rPr>
          <w:rFonts w:asciiTheme="minorHAnsi" w:hAnsiTheme="minorHAnsi" w:cstheme="minorHAnsi"/>
          <w:b/>
          <w:bCs/>
          <w:i/>
          <w:iCs/>
          <w:color w:val="365F92"/>
          <w:sz w:val="22"/>
          <w:szCs w:val="22"/>
        </w:rPr>
        <w:lastRenderedPageBreak/>
        <w:t>2017 IRP Forecast of Avoided Capacity Costs (with January 12, 2018 correction described above)</w:t>
      </w:r>
    </w:p>
    <w:p w14:paraId="625AA53C" w14:textId="77777777" w:rsidR="003E1788" w:rsidRPr="003E1788" w:rsidRDefault="003E1788" w:rsidP="003E1788">
      <w:pPr>
        <w:autoSpaceDE w:val="0"/>
        <w:autoSpaceDN w:val="0"/>
        <w:adjustRightInd w:val="0"/>
        <w:rPr>
          <w:rFonts w:asciiTheme="minorHAnsi" w:hAnsiTheme="minorHAnsi" w:cstheme="minorHAnsi"/>
          <w:b/>
          <w:bCs/>
          <w:i/>
          <w:iCs/>
          <w:color w:val="365F92"/>
          <w:sz w:val="22"/>
          <w:szCs w:val="22"/>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246"/>
        <w:gridCol w:w="2077"/>
        <w:gridCol w:w="2249"/>
        <w:gridCol w:w="1969"/>
      </w:tblGrid>
      <w:tr w:rsidR="00FD5F65" w:rsidRPr="007377F7" w14:paraId="0E95C0F9" w14:textId="77777777" w:rsidTr="00B971CD">
        <w:trPr>
          <w:trHeight w:val="520"/>
          <w:jc w:val="center"/>
        </w:trPr>
        <w:tc>
          <w:tcPr>
            <w:tcW w:w="7541" w:type="dxa"/>
            <w:gridSpan w:val="4"/>
            <w:shd w:val="clear" w:color="auto" w:fill="auto"/>
            <w:noWrap/>
            <w:vAlign w:val="center"/>
          </w:tcPr>
          <w:p w14:paraId="0605262A" w14:textId="224AEA82" w:rsidR="00FD5F65" w:rsidRPr="007377F7" w:rsidRDefault="003E1788" w:rsidP="00B971CD">
            <w:pPr>
              <w:jc w:val="center"/>
              <w:rPr>
                <w:rFonts w:asciiTheme="minorHAnsi" w:hAnsiTheme="minorHAnsi"/>
              </w:rPr>
            </w:pPr>
            <w:r w:rsidRPr="007377F7">
              <w:rPr>
                <w:rFonts w:asciiTheme="minorHAnsi" w:hAnsiTheme="minorHAnsi" w:cs="Palatino-Roman"/>
                <w:color w:val="000000"/>
              </w:rPr>
              <w:t xml:space="preserve"> </w:t>
            </w:r>
            <w:r w:rsidR="00FD5F65" w:rsidRPr="007377F7">
              <w:rPr>
                <w:rFonts w:asciiTheme="minorHAnsi" w:hAnsiTheme="minorHAnsi" w:cs="Palatino-Roman"/>
                <w:color w:val="000000"/>
              </w:rPr>
              <w:t>(Nominal $/kw-year)</w:t>
            </w:r>
          </w:p>
        </w:tc>
      </w:tr>
      <w:tr w:rsidR="00FD5F65" w:rsidRPr="007377F7" w14:paraId="5D7586BD" w14:textId="77777777" w:rsidTr="00B971CD">
        <w:trPr>
          <w:trHeight w:val="529"/>
          <w:jc w:val="center"/>
        </w:trPr>
        <w:tc>
          <w:tcPr>
            <w:tcW w:w="1246" w:type="dxa"/>
            <w:shd w:val="clear" w:color="auto" w:fill="auto"/>
            <w:noWrap/>
            <w:vAlign w:val="center"/>
            <w:hideMark/>
          </w:tcPr>
          <w:p w14:paraId="2218CE46" w14:textId="77777777" w:rsidR="00FD5F65" w:rsidRPr="007377F7" w:rsidRDefault="00FD5F65" w:rsidP="00B971CD">
            <w:pPr>
              <w:spacing w:before="240"/>
              <w:jc w:val="center"/>
              <w:rPr>
                <w:rFonts w:asciiTheme="minorHAnsi" w:hAnsiTheme="minorHAnsi"/>
              </w:rPr>
            </w:pPr>
            <w:r w:rsidRPr="007377F7">
              <w:rPr>
                <w:rFonts w:asciiTheme="minorHAnsi" w:hAnsiTheme="minorHAnsi"/>
              </w:rPr>
              <w:t> </w:t>
            </w:r>
          </w:p>
        </w:tc>
        <w:tc>
          <w:tcPr>
            <w:tcW w:w="2077" w:type="dxa"/>
            <w:shd w:val="clear" w:color="auto" w:fill="auto"/>
            <w:hideMark/>
          </w:tcPr>
          <w:p w14:paraId="2CAE27A7" w14:textId="7077864F" w:rsidR="00FD5F65" w:rsidRPr="007377F7" w:rsidRDefault="00AC011A" w:rsidP="00B971CD">
            <w:pPr>
              <w:spacing w:before="240"/>
              <w:jc w:val="right"/>
              <w:rPr>
                <w:rFonts w:asciiTheme="minorHAnsi" w:hAnsiTheme="minorHAnsi"/>
              </w:rPr>
            </w:pPr>
            <w:r>
              <w:rPr>
                <w:rFonts w:asciiTheme="minorHAnsi" w:hAnsiTheme="minorHAnsi"/>
              </w:rPr>
              <w:t>Baseload</w:t>
            </w:r>
            <w:r w:rsidR="00FD5F65" w:rsidRPr="007377F7">
              <w:rPr>
                <w:rFonts w:asciiTheme="minorHAnsi" w:hAnsiTheme="minorHAnsi"/>
              </w:rPr>
              <w:t xml:space="preserve"> Resource</w:t>
            </w:r>
          </w:p>
        </w:tc>
        <w:tc>
          <w:tcPr>
            <w:tcW w:w="2249" w:type="dxa"/>
            <w:shd w:val="clear" w:color="auto" w:fill="auto"/>
            <w:hideMark/>
          </w:tcPr>
          <w:p w14:paraId="3033EB70" w14:textId="77777777" w:rsidR="00FD5F65" w:rsidRPr="007377F7" w:rsidRDefault="00FD5F65" w:rsidP="00B971CD">
            <w:pPr>
              <w:spacing w:before="240"/>
              <w:jc w:val="right"/>
              <w:rPr>
                <w:rFonts w:asciiTheme="minorHAnsi" w:hAnsiTheme="minorHAnsi"/>
              </w:rPr>
            </w:pPr>
            <w:r w:rsidRPr="007377F7">
              <w:rPr>
                <w:rFonts w:asciiTheme="minorHAnsi" w:hAnsiTheme="minorHAnsi"/>
              </w:rPr>
              <w:t xml:space="preserve">Wind Resource </w:t>
            </w:r>
          </w:p>
        </w:tc>
        <w:tc>
          <w:tcPr>
            <w:tcW w:w="1969" w:type="dxa"/>
            <w:shd w:val="clear" w:color="auto" w:fill="auto"/>
            <w:hideMark/>
          </w:tcPr>
          <w:p w14:paraId="52DC0340" w14:textId="77777777" w:rsidR="00FD5F65" w:rsidRPr="007377F7" w:rsidRDefault="00FD5F65" w:rsidP="00B971CD">
            <w:pPr>
              <w:spacing w:before="240"/>
              <w:jc w:val="right"/>
              <w:rPr>
                <w:rFonts w:asciiTheme="minorHAnsi" w:hAnsiTheme="minorHAnsi"/>
              </w:rPr>
            </w:pPr>
            <w:r w:rsidRPr="007377F7">
              <w:rPr>
                <w:rFonts w:asciiTheme="minorHAnsi" w:hAnsiTheme="minorHAnsi"/>
              </w:rPr>
              <w:t>Solar Resource</w:t>
            </w:r>
          </w:p>
        </w:tc>
      </w:tr>
      <w:tr w:rsidR="00FD5F65" w:rsidRPr="007377F7" w14:paraId="5865AE5D" w14:textId="77777777" w:rsidTr="00B971CD">
        <w:trPr>
          <w:trHeight w:val="300"/>
          <w:jc w:val="center"/>
        </w:trPr>
        <w:tc>
          <w:tcPr>
            <w:tcW w:w="1246" w:type="dxa"/>
            <w:shd w:val="clear" w:color="auto" w:fill="auto"/>
            <w:noWrap/>
            <w:vAlign w:val="center"/>
            <w:hideMark/>
          </w:tcPr>
          <w:p w14:paraId="1372C910" w14:textId="77777777" w:rsidR="00FD5F65" w:rsidRPr="003E1788" w:rsidRDefault="00FD5F65" w:rsidP="00B971CD">
            <w:pPr>
              <w:jc w:val="center"/>
              <w:rPr>
                <w:rFonts w:asciiTheme="minorHAnsi" w:hAnsiTheme="minorHAnsi"/>
              </w:rPr>
            </w:pPr>
            <w:r w:rsidRPr="003E1788">
              <w:rPr>
                <w:rFonts w:asciiTheme="minorHAnsi" w:hAnsiTheme="minorHAnsi"/>
              </w:rPr>
              <w:t>2019</w:t>
            </w:r>
          </w:p>
        </w:tc>
        <w:tc>
          <w:tcPr>
            <w:tcW w:w="2077" w:type="dxa"/>
            <w:shd w:val="clear" w:color="auto" w:fill="auto"/>
            <w:noWrap/>
            <w:vAlign w:val="center"/>
            <w:hideMark/>
          </w:tcPr>
          <w:p w14:paraId="359816A6" w14:textId="2C7F1972" w:rsidR="00FD5F65" w:rsidRPr="007377F7" w:rsidRDefault="00FD5F65" w:rsidP="00AC011A">
            <w:pPr>
              <w:jc w:val="right"/>
              <w:rPr>
                <w:rFonts w:asciiTheme="minorHAnsi" w:hAnsiTheme="minorHAnsi"/>
              </w:rPr>
            </w:pPr>
            <w:r w:rsidRPr="007377F7">
              <w:rPr>
                <w:rFonts w:asciiTheme="minorHAnsi" w:hAnsiTheme="minorHAnsi"/>
              </w:rPr>
              <w:t>$</w:t>
            </w:r>
            <w:r w:rsidR="00AC011A">
              <w:rPr>
                <w:rFonts w:asciiTheme="minorHAnsi" w:hAnsiTheme="minorHAnsi"/>
              </w:rPr>
              <w:t>8.26</w:t>
            </w:r>
          </w:p>
        </w:tc>
        <w:tc>
          <w:tcPr>
            <w:tcW w:w="2249" w:type="dxa"/>
            <w:shd w:val="clear" w:color="auto" w:fill="auto"/>
            <w:noWrap/>
            <w:vAlign w:val="center"/>
            <w:hideMark/>
          </w:tcPr>
          <w:p w14:paraId="26A99BBF" w14:textId="36335F3E" w:rsidR="00FD5F65" w:rsidRPr="007377F7" w:rsidRDefault="00AC011A" w:rsidP="00B971CD">
            <w:pPr>
              <w:jc w:val="right"/>
              <w:rPr>
                <w:rFonts w:asciiTheme="minorHAnsi" w:hAnsiTheme="minorHAnsi"/>
              </w:rPr>
            </w:pPr>
            <w:r>
              <w:rPr>
                <w:rFonts w:asciiTheme="minorHAnsi" w:hAnsiTheme="minorHAnsi"/>
              </w:rPr>
              <w:t>$4.41</w:t>
            </w:r>
          </w:p>
        </w:tc>
        <w:tc>
          <w:tcPr>
            <w:tcW w:w="1969" w:type="dxa"/>
            <w:shd w:val="clear" w:color="auto" w:fill="auto"/>
            <w:noWrap/>
            <w:vAlign w:val="center"/>
            <w:hideMark/>
          </w:tcPr>
          <w:p w14:paraId="53C8C620" w14:textId="072B77C2" w:rsidR="00FD5F65" w:rsidRPr="007377F7" w:rsidRDefault="00FD5F65" w:rsidP="00AC011A">
            <w:pPr>
              <w:jc w:val="right"/>
              <w:rPr>
                <w:rFonts w:asciiTheme="minorHAnsi" w:hAnsiTheme="minorHAnsi"/>
              </w:rPr>
            </w:pPr>
            <w:r w:rsidRPr="007377F7">
              <w:rPr>
                <w:rFonts w:asciiTheme="minorHAnsi" w:hAnsiTheme="minorHAnsi"/>
              </w:rPr>
              <w:t>$0.</w:t>
            </w:r>
            <w:r w:rsidR="00AC011A">
              <w:rPr>
                <w:rFonts w:asciiTheme="minorHAnsi" w:hAnsiTheme="minorHAnsi"/>
              </w:rPr>
              <w:t>64</w:t>
            </w:r>
          </w:p>
        </w:tc>
      </w:tr>
      <w:tr w:rsidR="00FD5F65" w:rsidRPr="007377F7" w14:paraId="44FAB196" w14:textId="77777777" w:rsidTr="00B971CD">
        <w:trPr>
          <w:trHeight w:val="315"/>
          <w:jc w:val="center"/>
        </w:trPr>
        <w:tc>
          <w:tcPr>
            <w:tcW w:w="1246" w:type="dxa"/>
            <w:shd w:val="clear" w:color="auto" w:fill="auto"/>
            <w:noWrap/>
            <w:vAlign w:val="center"/>
            <w:hideMark/>
          </w:tcPr>
          <w:p w14:paraId="4FDEFF79" w14:textId="77777777" w:rsidR="00FD5F65" w:rsidRPr="003E1788" w:rsidRDefault="00FD5F65" w:rsidP="00B971CD">
            <w:pPr>
              <w:jc w:val="center"/>
              <w:rPr>
                <w:rFonts w:asciiTheme="minorHAnsi" w:hAnsiTheme="minorHAnsi"/>
              </w:rPr>
            </w:pPr>
            <w:r w:rsidRPr="003E1788">
              <w:rPr>
                <w:rFonts w:asciiTheme="minorHAnsi" w:hAnsiTheme="minorHAnsi"/>
              </w:rPr>
              <w:t>2020</w:t>
            </w:r>
          </w:p>
        </w:tc>
        <w:tc>
          <w:tcPr>
            <w:tcW w:w="2077" w:type="dxa"/>
            <w:shd w:val="clear" w:color="auto" w:fill="auto"/>
            <w:noWrap/>
            <w:vAlign w:val="center"/>
            <w:hideMark/>
          </w:tcPr>
          <w:p w14:paraId="38FBAF0E" w14:textId="20F4F2BA" w:rsidR="00FD5F65" w:rsidRPr="007377F7" w:rsidRDefault="00FD5F65" w:rsidP="00AC011A">
            <w:pPr>
              <w:jc w:val="right"/>
              <w:rPr>
                <w:rFonts w:asciiTheme="minorHAnsi" w:hAnsiTheme="minorHAnsi"/>
              </w:rPr>
            </w:pPr>
            <w:r w:rsidRPr="007377F7">
              <w:rPr>
                <w:rFonts w:asciiTheme="minorHAnsi" w:hAnsiTheme="minorHAnsi"/>
              </w:rPr>
              <w:t>$</w:t>
            </w:r>
            <w:r w:rsidR="00AC011A">
              <w:rPr>
                <w:rFonts w:asciiTheme="minorHAnsi" w:hAnsiTheme="minorHAnsi"/>
              </w:rPr>
              <w:t>8.26</w:t>
            </w:r>
          </w:p>
        </w:tc>
        <w:tc>
          <w:tcPr>
            <w:tcW w:w="2249" w:type="dxa"/>
            <w:shd w:val="clear" w:color="auto" w:fill="auto"/>
            <w:noWrap/>
            <w:vAlign w:val="center"/>
            <w:hideMark/>
          </w:tcPr>
          <w:p w14:paraId="2A778DB8" w14:textId="0DAE1D69" w:rsidR="00FD5F65" w:rsidRPr="007377F7" w:rsidRDefault="00FD5F65" w:rsidP="00AC011A">
            <w:pPr>
              <w:jc w:val="right"/>
              <w:rPr>
                <w:rFonts w:asciiTheme="minorHAnsi" w:hAnsiTheme="minorHAnsi"/>
              </w:rPr>
            </w:pPr>
            <w:r w:rsidRPr="007377F7">
              <w:rPr>
                <w:rFonts w:asciiTheme="minorHAnsi" w:hAnsiTheme="minorHAnsi"/>
              </w:rPr>
              <w:t>$</w:t>
            </w:r>
            <w:r w:rsidR="00AC011A">
              <w:rPr>
                <w:rFonts w:asciiTheme="minorHAnsi" w:hAnsiTheme="minorHAnsi"/>
              </w:rPr>
              <w:t>4.41</w:t>
            </w:r>
          </w:p>
        </w:tc>
        <w:tc>
          <w:tcPr>
            <w:tcW w:w="1969" w:type="dxa"/>
            <w:shd w:val="clear" w:color="auto" w:fill="auto"/>
            <w:noWrap/>
            <w:vAlign w:val="center"/>
            <w:hideMark/>
          </w:tcPr>
          <w:p w14:paraId="47849952" w14:textId="782E0CCE" w:rsidR="00FD5F65" w:rsidRPr="007377F7" w:rsidRDefault="00FD5F65" w:rsidP="00AC011A">
            <w:pPr>
              <w:jc w:val="right"/>
              <w:rPr>
                <w:rFonts w:asciiTheme="minorHAnsi" w:hAnsiTheme="minorHAnsi"/>
              </w:rPr>
            </w:pPr>
            <w:r w:rsidRPr="007377F7">
              <w:rPr>
                <w:rFonts w:asciiTheme="minorHAnsi" w:hAnsiTheme="minorHAnsi"/>
              </w:rPr>
              <w:t>$0.</w:t>
            </w:r>
            <w:r w:rsidR="00AC011A">
              <w:rPr>
                <w:rFonts w:asciiTheme="minorHAnsi" w:hAnsiTheme="minorHAnsi"/>
              </w:rPr>
              <w:t>64</w:t>
            </w:r>
          </w:p>
        </w:tc>
      </w:tr>
      <w:tr w:rsidR="00FD5F65" w:rsidRPr="007377F7" w14:paraId="21F09B38" w14:textId="77777777" w:rsidTr="00B971CD">
        <w:trPr>
          <w:trHeight w:val="315"/>
          <w:jc w:val="center"/>
        </w:trPr>
        <w:tc>
          <w:tcPr>
            <w:tcW w:w="1246" w:type="dxa"/>
            <w:shd w:val="clear" w:color="auto" w:fill="auto"/>
            <w:noWrap/>
            <w:vAlign w:val="center"/>
            <w:hideMark/>
          </w:tcPr>
          <w:p w14:paraId="607B9651" w14:textId="77777777" w:rsidR="00FD5F65" w:rsidRPr="003E1788" w:rsidRDefault="00FD5F65" w:rsidP="00B971CD">
            <w:pPr>
              <w:jc w:val="center"/>
              <w:rPr>
                <w:rFonts w:asciiTheme="minorHAnsi" w:hAnsiTheme="minorHAnsi"/>
              </w:rPr>
            </w:pPr>
            <w:r w:rsidRPr="003E1788">
              <w:rPr>
                <w:rFonts w:asciiTheme="minorHAnsi" w:hAnsiTheme="minorHAnsi"/>
              </w:rPr>
              <w:t>2021</w:t>
            </w:r>
          </w:p>
        </w:tc>
        <w:tc>
          <w:tcPr>
            <w:tcW w:w="2077" w:type="dxa"/>
            <w:shd w:val="clear" w:color="auto" w:fill="auto"/>
            <w:noWrap/>
            <w:vAlign w:val="center"/>
            <w:hideMark/>
          </w:tcPr>
          <w:p w14:paraId="00427E91" w14:textId="0146DCE3" w:rsidR="00FD5F65" w:rsidRPr="007377F7" w:rsidRDefault="00FD5F65" w:rsidP="00AC011A">
            <w:pPr>
              <w:jc w:val="right"/>
              <w:rPr>
                <w:rFonts w:asciiTheme="minorHAnsi" w:hAnsiTheme="minorHAnsi"/>
              </w:rPr>
            </w:pPr>
            <w:r w:rsidRPr="007377F7">
              <w:rPr>
                <w:rFonts w:asciiTheme="minorHAnsi" w:hAnsiTheme="minorHAnsi"/>
              </w:rPr>
              <w:t>$</w:t>
            </w:r>
            <w:r w:rsidR="00AC011A">
              <w:rPr>
                <w:rFonts w:asciiTheme="minorHAnsi" w:hAnsiTheme="minorHAnsi"/>
              </w:rPr>
              <w:t>8.24</w:t>
            </w:r>
          </w:p>
        </w:tc>
        <w:tc>
          <w:tcPr>
            <w:tcW w:w="2249" w:type="dxa"/>
            <w:shd w:val="clear" w:color="auto" w:fill="auto"/>
            <w:noWrap/>
            <w:vAlign w:val="center"/>
            <w:hideMark/>
          </w:tcPr>
          <w:p w14:paraId="11FE2BB0" w14:textId="59A364A7" w:rsidR="00FD5F65" w:rsidRPr="007377F7" w:rsidRDefault="00FD5F65" w:rsidP="00AC011A">
            <w:pPr>
              <w:jc w:val="right"/>
              <w:rPr>
                <w:rFonts w:asciiTheme="minorHAnsi" w:hAnsiTheme="minorHAnsi"/>
              </w:rPr>
            </w:pPr>
            <w:r w:rsidRPr="007377F7">
              <w:rPr>
                <w:rFonts w:asciiTheme="minorHAnsi" w:hAnsiTheme="minorHAnsi"/>
              </w:rPr>
              <w:t>$</w:t>
            </w:r>
            <w:r w:rsidR="00AC011A">
              <w:rPr>
                <w:rFonts w:asciiTheme="minorHAnsi" w:hAnsiTheme="minorHAnsi"/>
              </w:rPr>
              <w:t>4.40</w:t>
            </w:r>
          </w:p>
        </w:tc>
        <w:tc>
          <w:tcPr>
            <w:tcW w:w="1969" w:type="dxa"/>
            <w:shd w:val="clear" w:color="auto" w:fill="auto"/>
            <w:noWrap/>
            <w:vAlign w:val="center"/>
            <w:hideMark/>
          </w:tcPr>
          <w:p w14:paraId="5EDEBC74" w14:textId="1DE85824" w:rsidR="00FD5F65" w:rsidRPr="007377F7" w:rsidRDefault="00FD5F65" w:rsidP="00AC011A">
            <w:pPr>
              <w:jc w:val="right"/>
              <w:rPr>
                <w:rFonts w:asciiTheme="minorHAnsi" w:hAnsiTheme="minorHAnsi"/>
              </w:rPr>
            </w:pPr>
            <w:r w:rsidRPr="007377F7">
              <w:rPr>
                <w:rFonts w:asciiTheme="minorHAnsi" w:hAnsiTheme="minorHAnsi"/>
              </w:rPr>
              <w:t>$0.</w:t>
            </w:r>
            <w:r w:rsidR="00AC011A">
              <w:rPr>
                <w:rFonts w:asciiTheme="minorHAnsi" w:hAnsiTheme="minorHAnsi"/>
              </w:rPr>
              <w:t>63</w:t>
            </w:r>
          </w:p>
        </w:tc>
      </w:tr>
      <w:tr w:rsidR="00FD5F65" w:rsidRPr="007377F7" w14:paraId="32B7FC73" w14:textId="77777777" w:rsidTr="00B971CD">
        <w:trPr>
          <w:trHeight w:val="315"/>
          <w:jc w:val="center"/>
        </w:trPr>
        <w:tc>
          <w:tcPr>
            <w:tcW w:w="1246" w:type="dxa"/>
            <w:shd w:val="clear" w:color="auto" w:fill="auto"/>
            <w:noWrap/>
            <w:vAlign w:val="center"/>
            <w:hideMark/>
          </w:tcPr>
          <w:p w14:paraId="267F80AC" w14:textId="77777777" w:rsidR="00FD5F65" w:rsidRPr="003E1788" w:rsidRDefault="00FD5F65" w:rsidP="00B971CD">
            <w:pPr>
              <w:jc w:val="center"/>
              <w:rPr>
                <w:rFonts w:asciiTheme="minorHAnsi" w:hAnsiTheme="minorHAnsi"/>
              </w:rPr>
            </w:pPr>
            <w:r w:rsidRPr="003E1788">
              <w:rPr>
                <w:rFonts w:asciiTheme="minorHAnsi" w:hAnsiTheme="minorHAnsi"/>
              </w:rPr>
              <w:t>2022</w:t>
            </w:r>
          </w:p>
        </w:tc>
        <w:tc>
          <w:tcPr>
            <w:tcW w:w="2077" w:type="dxa"/>
            <w:shd w:val="clear" w:color="auto" w:fill="auto"/>
            <w:noWrap/>
            <w:vAlign w:val="center"/>
            <w:hideMark/>
          </w:tcPr>
          <w:p w14:paraId="04780B59" w14:textId="1D7E2CE8" w:rsidR="00FD5F65" w:rsidRPr="007377F7" w:rsidRDefault="00FD5F65" w:rsidP="00AC011A">
            <w:pPr>
              <w:jc w:val="right"/>
              <w:rPr>
                <w:rFonts w:asciiTheme="minorHAnsi" w:hAnsiTheme="minorHAnsi"/>
              </w:rPr>
            </w:pPr>
            <w:r w:rsidRPr="007377F7">
              <w:rPr>
                <w:rFonts w:asciiTheme="minorHAnsi" w:hAnsiTheme="minorHAnsi"/>
              </w:rPr>
              <w:t>$</w:t>
            </w:r>
            <w:r w:rsidR="00AC011A">
              <w:rPr>
                <w:rFonts w:asciiTheme="minorHAnsi" w:hAnsiTheme="minorHAnsi"/>
              </w:rPr>
              <w:t>8.26</w:t>
            </w:r>
          </w:p>
        </w:tc>
        <w:tc>
          <w:tcPr>
            <w:tcW w:w="2249" w:type="dxa"/>
            <w:shd w:val="clear" w:color="auto" w:fill="auto"/>
            <w:noWrap/>
            <w:vAlign w:val="center"/>
            <w:hideMark/>
          </w:tcPr>
          <w:p w14:paraId="0C58060A" w14:textId="4DCDA048" w:rsidR="00FD5F65" w:rsidRPr="007377F7" w:rsidRDefault="00FD5F65" w:rsidP="00AC011A">
            <w:pPr>
              <w:jc w:val="right"/>
              <w:rPr>
                <w:rFonts w:asciiTheme="minorHAnsi" w:hAnsiTheme="minorHAnsi"/>
              </w:rPr>
            </w:pPr>
            <w:r w:rsidRPr="007377F7">
              <w:rPr>
                <w:rFonts w:asciiTheme="minorHAnsi" w:hAnsiTheme="minorHAnsi"/>
              </w:rPr>
              <w:t>$</w:t>
            </w:r>
            <w:r w:rsidR="00AC011A">
              <w:rPr>
                <w:rFonts w:asciiTheme="minorHAnsi" w:hAnsiTheme="minorHAnsi"/>
              </w:rPr>
              <w:t>4.41</w:t>
            </w:r>
          </w:p>
        </w:tc>
        <w:tc>
          <w:tcPr>
            <w:tcW w:w="1969" w:type="dxa"/>
            <w:shd w:val="clear" w:color="auto" w:fill="auto"/>
            <w:noWrap/>
            <w:vAlign w:val="center"/>
            <w:hideMark/>
          </w:tcPr>
          <w:p w14:paraId="27EC63A8" w14:textId="17068B10" w:rsidR="00FD5F65" w:rsidRPr="007377F7" w:rsidRDefault="00FD5F65" w:rsidP="00AC011A">
            <w:pPr>
              <w:jc w:val="right"/>
              <w:rPr>
                <w:rFonts w:asciiTheme="minorHAnsi" w:hAnsiTheme="minorHAnsi"/>
              </w:rPr>
            </w:pPr>
            <w:r w:rsidRPr="007377F7">
              <w:rPr>
                <w:rFonts w:asciiTheme="minorHAnsi" w:hAnsiTheme="minorHAnsi"/>
              </w:rPr>
              <w:t>$0.</w:t>
            </w:r>
            <w:r w:rsidR="00AC011A">
              <w:rPr>
                <w:rFonts w:asciiTheme="minorHAnsi" w:hAnsiTheme="minorHAnsi"/>
              </w:rPr>
              <w:t>64</w:t>
            </w:r>
          </w:p>
        </w:tc>
      </w:tr>
      <w:tr w:rsidR="00FD5F65" w:rsidRPr="007377F7" w14:paraId="3D1CC93B" w14:textId="77777777" w:rsidTr="00B971CD">
        <w:trPr>
          <w:trHeight w:val="315"/>
          <w:jc w:val="center"/>
        </w:trPr>
        <w:tc>
          <w:tcPr>
            <w:tcW w:w="1246" w:type="dxa"/>
            <w:shd w:val="clear" w:color="auto" w:fill="auto"/>
            <w:noWrap/>
            <w:vAlign w:val="center"/>
            <w:hideMark/>
          </w:tcPr>
          <w:p w14:paraId="575C8824" w14:textId="77777777" w:rsidR="00FD5F65" w:rsidRPr="003E1788" w:rsidRDefault="00FD5F65" w:rsidP="00B971CD">
            <w:pPr>
              <w:jc w:val="center"/>
              <w:rPr>
                <w:rFonts w:asciiTheme="minorHAnsi" w:hAnsiTheme="minorHAnsi"/>
              </w:rPr>
            </w:pPr>
            <w:r w:rsidRPr="003E1788">
              <w:rPr>
                <w:rFonts w:asciiTheme="minorHAnsi" w:hAnsiTheme="minorHAnsi"/>
              </w:rPr>
              <w:t>2023</w:t>
            </w:r>
          </w:p>
        </w:tc>
        <w:tc>
          <w:tcPr>
            <w:tcW w:w="2077" w:type="dxa"/>
            <w:shd w:val="clear" w:color="auto" w:fill="auto"/>
            <w:noWrap/>
            <w:vAlign w:val="center"/>
            <w:hideMark/>
          </w:tcPr>
          <w:p w14:paraId="13DFA80B" w14:textId="6446E462" w:rsidR="00FD5F65" w:rsidRPr="007377F7" w:rsidRDefault="00FD5F65" w:rsidP="00AC011A">
            <w:pPr>
              <w:jc w:val="right"/>
              <w:rPr>
                <w:rFonts w:asciiTheme="minorHAnsi" w:hAnsiTheme="minorHAnsi"/>
              </w:rPr>
            </w:pPr>
            <w:r w:rsidRPr="007377F7">
              <w:rPr>
                <w:rFonts w:asciiTheme="minorHAnsi" w:hAnsiTheme="minorHAnsi"/>
              </w:rPr>
              <w:t>$</w:t>
            </w:r>
            <w:r w:rsidR="00AC011A">
              <w:rPr>
                <w:rFonts w:asciiTheme="minorHAnsi" w:hAnsiTheme="minorHAnsi"/>
              </w:rPr>
              <w:t>8.26</w:t>
            </w:r>
          </w:p>
        </w:tc>
        <w:tc>
          <w:tcPr>
            <w:tcW w:w="2249" w:type="dxa"/>
            <w:shd w:val="clear" w:color="auto" w:fill="auto"/>
            <w:noWrap/>
            <w:vAlign w:val="center"/>
            <w:hideMark/>
          </w:tcPr>
          <w:p w14:paraId="063E751B" w14:textId="54BDD703" w:rsidR="00FD5F65" w:rsidRPr="007377F7" w:rsidRDefault="00FD5F65" w:rsidP="00AC011A">
            <w:pPr>
              <w:jc w:val="right"/>
              <w:rPr>
                <w:rFonts w:asciiTheme="minorHAnsi" w:hAnsiTheme="minorHAnsi"/>
              </w:rPr>
            </w:pPr>
            <w:r w:rsidRPr="007377F7">
              <w:rPr>
                <w:rFonts w:asciiTheme="minorHAnsi" w:hAnsiTheme="minorHAnsi"/>
              </w:rPr>
              <w:t>$</w:t>
            </w:r>
            <w:r w:rsidR="00AC011A">
              <w:rPr>
                <w:rFonts w:asciiTheme="minorHAnsi" w:hAnsiTheme="minorHAnsi"/>
              </w:rPr>
              <w:t>4.41</w:t>
            </w:r>
          </w:p>
        </w:tc>
        <w:tc>
          <w:tcPr>
            <w:tcW w:w="1969" w:type="dxa"/>
            <w:shd w:val="clear" w:color="auto" w:fill="auto"/>
            <w:noWrap/>
            <w:vAlign w:val="center"/>
            <w:hideMark/>
          </w:tcPr>
          <w:p w14:paraId="251F4EBF" w14:textId="06CF42F4" w:rsidR="00FD5F65" w:rsidRPr="007377F7" w:rsidRDefault="00FD5F65" w:rsidP="00AC011A">
            <w:pPr>
              <w:jc w:val="right"/>
              <w:rPr>
                <w:rFonts w:asciiTheme="minorHAnsi" w:hAnsiTheme="minorHAnsi"/>
              </w:rPr>
            </w:pPr>
            <w:r w:rsidRPr="007377F7">
              <w:rPr>
                <w:rFonts w:asciiTheme="minorHAnsi" w:hAnsiTheme="minorHAnsi"/>
              </w:rPr>
              <w:t>$</w:t>
            </w:r>
            <w:r w:rsidR="00AC011A">
              <w:rPr>
                <w:rFonts w:asciiTheme="minorHAnsi" w:hAnsiTheme="minorHAnsi"/>
              </w:rPr>
              <w:t>0.64</w:t>
            </w:r>
          </w:p>
        </w:tc>
      </w:tr>
      <w:tr w:rsidR="00FD5F65" w:rsidRPr="007377F7" w14:paraId="0CAD7D30" w14:textId="77777777" w:rsidTr="00B971CD">
        <w:trPr>
          <w:trHeight w:val="315"/>
          <w:jc w:val="center"/>
        </w:trPr>
        <w:tc>
          <w:tcPr>
            <w:tcW w:w="1246" w:type="dxa"/>
            <w:shd w:val="clear" w:color="auto" w:fill="auto"/>
            <w:noWrap/>
            <w:vAlign w:val="center"/>
            <w:hideMark/>
          </w:tcPr>
          <w:p w14:paraId="1460C017" w14:textId="77777777" w:rsidR="00FD5F65" w:rsidRPr="003E1788" w:rsidRDefault="00FD5F65" w:rsidP="00B971CD">
            <w:pPr>
              <w:jc w:val="center"/>
              <w:rPr>
                <w:rFonts w:asciiTheme="minorHAnsi" w:hAnsiTheme="minorHAnsi"/>
              </w:rPr>
            </w:pPr>
            <w:r w:rsidRPr="003E1788">
              <w:rPr>
                <w:rFonts w:asciiTheme="minorHAnsi" w:hAnsiTheme="minorHAnsi"/>
              </w:rPr>
              <w:t>2024</w:t>
            </w:r>
          </w:p>
        </w:tc>
        <w:tc>
          <w:tcPr>
            <w:tcW w:w="2077" w:type="dxa"/>
            <w:shd w:val="clear" w:color="auto" w:fill="auto"/>
            <w:noWrap/>
            <w:vAlign w:val="center"/>
            <w:hideMark/>
          </w:tcPr>
          <w:p w14:paraId="5EB5FC29" w14:textId="13F8BBA5" w:rsidR="00FD5F65" w:rsidRPr="007377F7" w:rsidRDefault="00FD5F65" w:rsidP="00AC011A">
            <w:pPr>
              <w:jc w:val="right"/>
              <w:rPr>
                <w:rFonts w:asciiTheme="minorHAnsi" w:hAnsiTheme="minorHAnsi"/>
              </w:rPr>
            </w:pPr>
            <w:r w:rsidRPr="007377F7">
              <w:rPr>
                <w:rFonts w:asciiTheme="minorHAnsi" w:hAnsiTheme="minorHAnsi"/>
              </w:rPr>
              <w:t>$</w:t>
            </w:r>
            <w:r w:rsidR="00AC011A">
              <w:rPr>
                <w:rFonts w:asciiTheme="minorHAnsi" w:hAnsiTheme="minorHAnsi"/>
              </w:rPr>
              <w:t>10.62</w:t>
            </w:r>
          </w:p>
        </w:tc>
        <w:tc>
          <w:tcPr>
            <w:tcW w:w="2249" w:type="dxa"/>
            <w:shd w:val="clear" w:color="auto" w:fill="auto"/>
            <w:noWrap/>
            <w:vAlign w:val="center"/>
            <w:hideMark/>
          </w:tcPr>
          <w:p w14:paraId="06978784" w14:textId="2B49D75D" w:rsidR="00FD5F65" w:rsidRPr="007377F7" w:rsidRDefault="00FD5F65" w:rsidP="00AC011A">
            <w:pPr>
              <w:jc w:val="right"/>
              <w:rPr>
                <w:rFonts w:asciiTheme="minorHAnsi" w:hAnsiTheme="minorHAnsi"/>
              </w:rPr>
            </w:pPr>
            <w:r w:rsidRPr="007377F7">
              <w:rPr>
                <w:rFonts w:asciiTheme="minorHAnsi" w:hAnsiTheme="minorHAnsi"/>
              </w:rPr>
              <w:t>$</w:t>
            </w:r>
            <w:r w:rsidR="00AC011A">
              <w:rPr>
                <w:rFonts w:asciiTheme="minorHAnsi" w:hAnsiTheme="minorHAnsi"/>
              </w:rPr>
              <w:t>5.66</w:t>
            </w:r>
          </w:p>
        </w:tc>
        <w:tc>
          <w:tcPr>
            <w:tcW w:w="1969" w:type="dxa"/>
            <w:shd w:val="clear" w:color="auto" w:fill="auto"/>
            <w:noWrap/>
            <w:vAlign w:val="center"/>
            <w:hideMark/>
          </w:tcPr>
          <w:p w14:paraId="7E368587" w14:textId="0730B8D8" w:rsidR="00FD5F65" w:rsidRPr="007377F7" w:rsidRDefault="00FD5F65" w:rsidP="00AC011A">
            <w:pPr>
              <w:jc w:val="right"/>
              <w:rPr>
                <w:rFonts w:asciiTheme="minorHAnsi" w:hAnsiTheme="minorHAnsi"/>
              </w:rPr>
            </w:pPr>
            <w:r w:rsidRPr="007377F7">
              <w:rPr>
                <w:rFonts w:asciiTheme="minorHAnsi" w:hAnsiTheme="minorHAnsi"/>
              </w:rPr>
              <w:t>$</w:t>
            </w:r>
            <w:r w:rsidR="00AC011A">
              <w:rPr>
                <w:rFonts w:asciiTheme="minorHAnsi" w:hAnsiTheme="minorHAnsi"/>
              </w:rPr>
              <w:t>0.82</w:t>
            </w:r>
          </w:p>
        </w:tc>
      </w:tr>
      <w:tr w:rsidR="00FD5F65" w:rsidRPr="007377F7" w14:paraId="068C8723" w14:textId="77777777" w:rsidTr="00B971CD">
        <w:trPr>
          <w:trHeight w:val="315"/>
          <w:jc w:val="center"/>
        </w:trPr>
        <w:tc>
          <w:tcPr>
            <w:tcW w:w="1246" w:type="dxa"/>
            <w:shd w:val="clear" w:color="auto" w:fill="auto"/>
            <w:noWrap/>
            <w:vAlign w:val="center"/>
            <w:hideMark/>
          </w:tcPr>
          <w:p w14:paraId="76A8588D" w14:textId="77777777" w:rsidR="00FD5F65" w:rsidRPr="003E1788" w:rsidRDefault="00FD5F65" w:rsidP="00B971CD">
            <w:pPr>
              <w:jc w:val="center"/>
              <w:rPr>
                <w:rFonts w:asciiTheme="minorHAnsi" w:hAnsiTheme="minorHAnsi"/>
              </w:rPr>
            </w:pPr>
            <w:r w:rsidRPr="003E1788">
              <w:rPr>
                <w:rFonts w:asciiTheme="minorHAnsi" w:hAnsiTheme="minorHAnsi"/>
              </w:rPr>
              <w:t>2025</w:t>
            </w:r>
          </w:p>
        </w:tc>
        <w:tc>
          <w:tcPr>
            <w:tcW w:w="2077" w:type="dxa"/>
            <w:shd w:val="clear" w:color="auto" w:fill="auto"/>
            <w:noWrap/>
            <w:vAlign w:val="center"/>
            <w:hideMark/>
          </w:tcPr>
          <w:p w14:paraId="335A0951" w14:textId="13B18F8E" w:rsidR="00FD5F65" w:rsidRPr="007377F7" w:rsidRDefault="00FD5F65" w:rsidP="00AC011A">
            <w:pPr>
              <w:jc w:val="right"/>
              <w:rPr>
                <w:rFonts w:asciiTheme="minorHAnsi" w:hAnsiTheme="minorHAnsi"/>
              </w:rPr>
            </w:pPr>
            <w:r w:rsidRPr="007377F7">
              <w:rPr>
                <w:rFonts w:asciiTheme="minorHAnsi" w:hAnsiTheme="minorHAnsi"/>
              </w:rPr>
              <w:t>$</w:t>
            </w:r>
            <w:r w:rsidR="00AC011A">
              <w:rPr>
                <w:rFonts w:asciiTheme="minorHAnsi" w:hAnsiTheme="minorHAnsi"/>
              </w:rPr>
              <w:t>10.59</w:t>
            </w:r>
          </w:p>
        </w:tc>
        <w:tc>
          <w:tcPr>
            <w:tcW w:w="2249" w:type="dxa"/>
            <w:shd w:val="clear" w:color="auto" w:fill="auto"/>
            <w:noWrap/>
            <w:vAlign w:val="center"/>
            <w:hideMark/>
          </w:tcPr>
          <w:p w14:paraId="20243814" w14:textId="4986C715" w:rsidR="00FD5F65" w:rsidRPr="007377F7" w:rsidRDefault="00FD5F65" w:rsidP="00AC011A">
            <w:pPr>
              <w:jc w:val="right"/>
              <w:rPr>
                <w:rFonts w:asciiTheme="minorHAnsi" w:hAnsiTheme="minorHAnsi"/>
              </w:rPr>
            </w:pPr>
            <w:r w:rsidRPr="007377F7">
              <w:rPr>
                <w:rFonts w:asciiTheme="minorHAnsi" w:hAnsiTheme="minorHAnsi"/>
              </w:rPr>
              <w:t>$</w:t>
            </w:r>
            <w:r w:rsidR="00AC011A">
              <w:rPr>
                <w:rFonts w:asciiTheme="minorHAnsi" w:hAnsiTheme="minorHAnsi"/>
              </w:rPr>
              <w:t>5.65</w:t>
            </w:r>
          </w:p>
        </w:tc>
        <w:tc>
          <w:tcPr>
            <w:tcW w:w="1969" w:type="dxa"/>
            <w:shd w:val="clear" w:color="auto" w:fill="auto"/>
            <w:noWrap/>
            <w:vAlign w:val="center"/>
            <w:hideMark/>
          </w:tcPr>
          <w:p w14:paraId="28880DF7" w14:textId="2C07942C" w:rsidR="00FD5F65" w:rsidRPr="007377F7" w:rsidRDefault="00FD5F65" w:rsidP="00AC011A">
            <w:pPr>
              <w:jc w:val="right"/>
              <w:rPr>
                <w:rFonts w:asciiTheme="minorHAnsi" w:hAnsiTheme="minorHAnsi"/>
              </w:rPr>
            </w:pPr>
            <w:r w:rsidRPr="007377F7">
              <w:rPr>
                <w:rFonts w:asciiTheme="minorHAnsi" w:hAnsiTheme="minorHAnsi"/>
              </w:rPr>
              <w:t>$</w:t>
            </w:r>
            <w:r w:rsidR="00AC011A">
              <w:rPr>
                <w:rFonts w:asciiTheme="minorHAnsi" w:hAnsiTheme="minorHAnsi"/>
              </w:rPr>
              <w:t>0.81</w:t>
            </w:r>
          </w:p>
        </w:tc>
      </w:tr>
      <w:tr w:rsidR="00FD5F65" w:rsidRPr="007377F7" w14:paraId="5308BB71" w14:textId="77777777" w:rsidTr="00B971CD">
        <w:trPr>
          <w:trHeight w:val="315"/>
          <w:jc w:val="center"/>
        </w:trPr>
        <w:tc>
          <w:tcPr>
            <w:tcW w:w="1246" w:type="dxa"/>
            <w:shd w:val="clear" w:color="auto" w:fill="auto"/>
            <w:noWrap/>
            <w:vAlign w:val="center"/>
            <w:hideMark/>
          </w:tcPr>
          <w:p w14:paraId="58290B5A" w14:textId="77777777" w:rsidR="00FD5F65" w:rsidRPr="003E1788" w:rsidRDefault="00FD5F65" w:rsidP="00B971CD">
            <w:pPr>
              <w:jc w:val="center"/>
              <w:rPr>
                <w:rFonts w:asciiTheme="minorHAnsi" w:hAnsiTheme="minorHAnsi"/>
              </w:rPr>
            </w:pPr>
            <w:r w:rsidRPr="003E1788">
              <w:rPr>
                <w:rFonts w:asciiTheme="minorHAnsi" w:hAnsiTheme="minorHAnsi"/>
              </w:rPr>
              <w:t>2026</w:t>
            </w:r>
          </w:p>
        </w:tc>
        <w:tc>
          <w:tcPr>
            <w:tcW w:w="2077" w:type="dxa"/>
            <w:shd w:val="clear" w:color="auto" w:fill="auto"/>
            <w:noWrap/>
            <w:vAlign w:val="center"/>
            <w:hideMark/>
          </w:tcPr>
          <w:p w14:paraId="39A55A08" w14:textId="6573490A" w:rsidR="00FD5F65" w:rsidRPr="007377F7" w:rsidRDefault="00FD5F65" w:rsidP="00AC011A">
            <w:pPr>
              <w:jc w:val="right"/>
              <w:rPr>
                <w:rFonts w:asciiTheme="minorHAnsi" w:hAnsiTheme="minorHAnsi"/>
              </w:rPr>
            </w:pPr>
            <w:r w:rsidRPr="007377F7">
              <w:rPr>
                <w:rFonts w:asciiTheme="minorHAnsi" w:hAnsiTheme="minorHAnsi"/>
              </w:rPr>
              <w:t>$</w:t>
            </w:r>
            <w:r w:rsidR="00AC011A">
              <w:rPr>
                <w:rFonts w:asciiTheme="minorHAnsi" w:hAnsiTheme="minorHAnsi"/>
              </w:rPr>
              <w:t>9.13</w:t>
            </w:r>
          </w:p>
        </w:tc>
        <w:tc>
          <w:tcPr>
            <w:tcW w:w="2249" w:type="dxa"/>
            <w:shd w:val="clear" w:color="auto" w:fill="auto"/>
            <w:noWrap/>
            <w:vAlign w:val="center"/>
            <w:hideMark/>
          </w:tcPr>
          <w:p w14:paraId="177BB2AF" w14:textId="5F1B60AA" w:rsidR="00FD5F65" w:rsidRPr="007377F7" w:rsidRDefault="00FD5F65" w:rsidP="00AC011A">
            <w:pPr>
              <w:jc w:val="right"/>
              <w:rPr>
                <w:rFonts w:asciiTheme="minorHAnsi" w:hAnsiTheme="minorHAnsi"/>
              </w:rPr>
            </w:pPr>
            <w:r w:rsidRPr="007377F7">
              <w:rPr>
                <w:rFonts w:asciiTheme="minorHAnsi" w:hAnsiTheme="minorHAnsi"/>
              </w:rPr>
              <w:t>$</w:t>
            </w:r>
            <w:r w:rsidR="00AC011A">
              <w:rPr>
                <w:rFonts w:asciiTheme="minorHAnsi" w:hAnsiTheme="minorHAnsi"/>
              </w:rPr>
              <w:t>4.87</w:t>
            </w:r>
          </w:p>
        </w:tc>
        <w:tc>
          <w:tcPr>
            <w:tcW w:w="1969" w:type="dxa"/>
            <w:shd w:val="clear" w:color="auto" w:fill="auto"/>
            <w:noWrap/>
            <w:vAlign w:val="center"/>
            <w:hideMark/>
          </w:tcPr>
          <w:p w14:paraId="7F82ABE0" w14:textId="42F4CCB8" w:rsidR="00FD5F65" w:rsidRPr="007377F7" w:rsidRDefault="00FD5F65" w:rsidP="00AC011A">
            <w:pPr>
              <w:jc w:val="right"/>
              <w:rPr>
                <w:rFonts w:asciiTheme="minorHAnsi" w:hAnsiTheme="minorHAnsi"/>
              </w:rPr>
            </w:pPr>
            <w:r w:rsidRPr="007377F7">
              <w:rPr>
                <w:rFonts w:asciiTheme="minorHAnsi" w:hAnsiTheme="minorHAnsi"/>
              </w:rPr>
              <w:t>$</w:t>
            </w:r>
            <w:r w:rsidR="00AC011A">
              <w:rPr>
                <w:rFonts w:asciiTheme="minorHAnsi" w:hAnsiTheme="minorHAnsi"/>
              </w:rPr>
              <w:t>0.70</w:t>
            </w:r>
          </w:p>
        </w:tc>
      </w:tr>
      <w:tr w:rsidR="00FD5F65" w:rsidRPr="007377F7" w14:paraId="38980374" w14:textId="77777777" w:rsidTr="00B971CD">
        <w:trPr>
          <w:trHeight w:val="315"/>
          <w:jc w:val="center"/>
        </w:trPr>
        <w:tc>
          <w:tcPr>
            <w:tcW w:w="1246" w:type="dxa"/>
            <w:shd w:val="clear" w:color="auto" w:fill="auto"/>
            <w:noWrap/>
            <w:vAlign w:val="center"/>
            <w:hideMark/>
          </w:tcPr>
          <w:p w14:paraId="110BBCB0" w14:textId="77777777" w:rsidR="00FD5F65" w:rsidRPr="003E1788" w:rsidRDefault="00FD5F65" w:rsidP="00B971CD">
            <w:pPr>
              <w:jc w:val="center"/>
              <w:rPr>
                <w:rFonts w:asciiTheme="minorHAnsi" w:hAnsiTheme="minorHAnsi"/>
              </w:rPr>
            </w:pPr>
            <w:r w:rsidRPr="003E1788">
              <w:rPr>
                <w:rFonts w:asciiTheme="minorHAnsi" w:hAnsiTheme="minorHAnsi"/>
              </w:rPr>
              <w:t>2027</w:t>
            </w:r>
          </w:p>
        </w:tc>
        <w:tc>
          <w:tcPr>
            <w:tcW w:w="2077" w:type="dxa"/>
            <w:shd w:val="clear" w:color="auto" w:fill="auto"/>
            <w:noWrap/>
            <w:vAlign w:val="center"/>
            <w:hideMark/>
          </w:tcPr>
          <w:p w14:paraId="0A526F3A" w14:textId="6A2C9BB3" w:rsidR="00FD5F65" w:rsidRPr="007377F7" w:rsidRDefault="00FD5F65" w:rsidP="00AC011A">
            <w:pPr>
              <w:jc w:val="right"/>
              <w:rPr>
                <w:rFonts w:asciiTheme="minorHAnsi" w:hAnsiTheme="minorHAnsi"/>
              </w:rPr>
            </w:pPr>
            <w:r w:rsidRPr="007377F7">
              <w:rPr>
                <w:rFonts w:asciiTheme="minorHAnsi" w:hAnsiTheme="minorHAnsi"/>
              </w:rPr>
              <w:t>$</w:t>
            </w:r>
            <w:r w:rsidR="00AC011A">
              <w:rPr>
                <w:rFonts w:asciiTheme="minorHAnsi" w:hAnsiTheme="minorHAnsi"/>
              </w:rPr>
              <w:t>9.13</w:t>
            </w:r>
          </w:p>
        </w:tc>
        <w:tc>
          <w:tcPr>
            <w:tcW w:w="2249" w:type="dxa"/>
            <w:shd w:val="clear" w:color="auto" w:fill="auto"/>
            <w:noWrap/>
            <w:vAlign w:val="center"/>
            <w:hideMark/>
          </w:tcPr>
          <w:p w14:paraId="1781BBE5" w14:textId="7F656D8E" w:rsidR="00FD5F65" w:rsidRPr="007377F7" w:rsidRDefault="00FD5F65" w:rsidP="00AC011A">
            <w:pPr>
              <w:jc w:val="right"/>
              <w:rPr>
                <w:rFonts w:asciiTheme="minorHAnsi" w:hAnsiTheme="minorHAnsi"/>
              </w:rPr>
            </w:pPr>
            <w:r w:rsidRPr="007377F7">
              <w:rPr>
                <w:rFonts w:asciiTheme="minorHAnsi" w:hAnsiTheme="minorHAnsi"/>
              </w:rPr>
              <w:t>$</w:t>
            </w:r>
            <w:r w:rsidR="00AC011A">
              <w:rPr>
                <w:rFonts w:asciiTheme="minorHAnsi" w:hAnsiTheme="minorHAnsi"/>
              </w:rPr>
              <w:t>4.87</w:t>
            </w:r>
          </w:p>
        </w:tc>
        <w:tc>
          <w:tcPr>
            <w:tcW w:w="1969" w:type="dxa"/>
            <w:shd w:val="clear" w:color="auto" w:fill="auto"/>
            <w:noWrap/>
            <w:vAlign w:val="center"/>
            <w:hideMark/>
          </w:tcPr>
          <w:p w14:paraId="67120007" w14:textId="2AB98243" w:rsidR="00FD5F65" w:rsidRPr="007377F7" w:rsidRDefault="00FD5F65" w:rsidP="00AC011A">
            <w:pPr>
              <w:jc w:val="right"/>
              <w:rPr>
                <w:rFonts w:asciiTheme="minorHAnsi" w:hAnsiTheme="minorHAnsi"/>
              </w:rPr>
            </w:pPr>
            <w:r w:rsidRPr="007377F7">
              <w:rPr>
                <w:rFonts w:asciiTheme="minorHAnsi" w:hAnsiTheme="minorHAnsi"/>
              </w:rPr>
              <w:t>$</w:t>
            </w:r>
            <w:r w:rsidR="00AC011A">
              <w:rPr>
                <w:rFonts w:asciiTheme="minorHAnsi" w:hAnsiTheme="minorHAnsi"/>
              </w:rPr>
              <w:t>0.70</w:t>
            </w:r>
          </w:p>
        </w:tc>
      </w:tr>
      <w:tr w:rsidR="00FD5F65" w:rsidRPr="007377F7" w14:paraId="02C59D6F" w14:textId="77777777" w:rsidTr="00B971CD">
        <w:trPr>
          <w:trHeight w:val="315"/>
          <w:jc w:val="center"/>
        </w:trPr>
        <w:tc>
          <w:tcPr>
            <w:tcW w:w="1246" w:type="dxa"/>
            <w:shd w:val="clear" w:color="auto" w:fill="auto"/>
            <w:noWrap/>
            <w:vAlign w:val="center"/>
            <w:hideMark/>
          </w:tcPr>
          <w:p w14:paraId="3AC95D18" w14:textId="77777777" w:rsidR="00FD5F65" w:rsidRPr="003E1788" w:rsidRDefault="00FD5F65" w:rsidP="00B971CD">
            <w:pPr>
              <w:jc w:val="center"/>
              <w:rPr>
                <w:rFonts w:asciiTheme="minorHAnsi" w:hAnsiTheme="minorHAnsi"/>
              </w:rPr>
            </w:pPr>
            <w:r w:rsidRPr="003E1788">
              <w:rPr>
                <w:rFonts w:asciiTheme="minorHAnsi" w:hAnsiTheme="minorHAnsi"/>
              </w:rPr>
              <w:t>2028</w:t>
            </w:r>
          </w:p>
        </w:tc>
        <w:tc>
          <w:tcPr>
            <w:tcW w:w="2077" w:type="dxa"/>
            <w:shd w:val="clear" w:color="auto" w:fill="auto"/>
            <w:noWrap/>
            <w:vAlign w:val="center"/>
            <w:hideMark/>
          </w:tcPr>
          <w:p w14:paraId="5A054765" w14:textId="3EF10DFA" w:rsidR="00FD5F65" w:rsidRPr="007377F7" w:rsidRDefault="00FD5F65" w:rsidP="00AC011A">
            <w:pPr>
              <w:jc w:val="right"/>
              <w:rPr>
                <w:rFonts w:asciiTheme="minorHAnsi" w:hAnsiTheme="minorHAnsi"/>
              </w:rPr>
            </w:pPr>
            <w:r w:rsidRPr="007377F7">
              <w:rPr>
                <w:rFonts w:asciiTheme="minorHAnsi" w:hAnsiTheme="minorHAnsi"/>
              </w:rPr>
              <w:t>$</w:t>
            </w:r>
            <w:r w:rsidR="00AC011A">
              <w:rPr>
                <w:rFonts w:asciiTheme="minorHAnsi" w:hAnsiTheme="minorHAnsi"/>
              </w:rPr>
              <w:t>9.19</w:t>
            </w:r>
          </w:p>
        </w:tc>
        <w:tc>
          <w:tcPr>
            <w:tcW w:w="2249" w:type="dxa"/>
            <w:shd w:val="clear" w:color="auto" w:fill="auto"/>
            <w:noWrap/>
            <w:vAlign w:val="center"/>
            <w:hideMark/>
          </w:tcPr>
          <w:p w14:paraId="1790DA31" w14:textId="3521A796" w:rsidR="00FD5F65" w:rsidRPr="007377F7" w:rsidRDefault="00FD5F65" w:rsidP="00AC011A">
            <w:pPr>
              <w:jc w:val="right"/>
              <w:rPr>
                <w:rFonts w:asciiTheme="minorHAnsi" w:hAnsiTheme="minorHAnsi"/>
              </w:rPr>
            </w:pPr>
            <w:r w:rsidRPr="007377F7">
              <w:rPr>
                <w:rFonts w:asciiTheme="minorHAnsi" w:hAnsiTheme="minorHAnsi"/>
              </w:rPr>
              <w:t>$</w:t>
            </w:r>
            <w:r w:rsidR="00AC011A">
              <w:rPr>
                <w:rFonts w:asciiTheme="minorHAnsi" w:hAnsiTheme="minorHAnsi"/>
              </w:rPr>
              <w:t>4.90</w:t>
            </w:r>
          </w:p>
        </w:tc>
        <w:tc>
          <w:tcPr>
            <w:tcW w:w="1969" w:type="dxa"/>
            <w:shd w:val="clear" w:color="auto" w:fill="auto"/>
            <w:noWrap/>
            <w:vAlign w:val="center"/>
            <w:hideMark/>
          </w:tcPr>
          <w:p w14:paraId="2B0F3DE1" w14:textId="21CE3862" w:rsidR="00FD5F65" w:rsidRPr="007377F7" w:rsidRDefault="00FD5F65" w:rsidP="00AC011A">
            <w:pPr>
              <w:jc w:val="right"/>
              <w:rPr>
                <w:rFonts w:asciiTheme="minorHAnsi" w:hAnsiTheme="minorHAnsi"/>
              </w:rPr>
            </w:pPr>
            <w:r w:rsidRPr="007377F7">
              <w:rPr>
                <w:rFonts w:asciiTheme="minorHAnsi" w:hAnsiTheme="minorHAnsi"/>
              </w:rPr>
              <w:t>$</w:t>
            </w:r>
            <w:r w:rsidR="00AC011A">
              <w:rPr>
                <w:rFonts w:asciiTheme="minorHAnsi" w:hAnsiTheme="minorHAnsi"/>
              </w:rPr>
              <w:t>0.71</w:t>
            </w:r>
          </w:p>
        </w:tc>
      </w:tr>
      <w:tr w:rsidR="00FD5F65" w:rsidRPr="007377F7" w14:paraId="54CD47F5" w14:textId="77777777" w:rsidTr="00B971CD">
        <w:trPr>
          <w:trHeight w:val="315"/>
          <w:jc w:val="center"/>
        </w:trPr>
        <w:tc>
          <w:tcPr>
            <w:tcW w:w="1246" w:type="dxa"/>
            <w:shd w:val="clear" w:color="auto" w:fill="auto"/>
            <w:noWrap/>
            <w:vAlign w:val="center"/>
            <w:hideMark/>
          </w:tcPr>
          <w:p w14:paraId="723563BE" w14:textId="77777777" w:rsidR="00FD5F65" w:rsidRPr="003E1788" w:rsidRDefault="00FD5F65" w:rsidP="00B971CD">
            <w:pPr>
              <w:jc w:val="center"/>
              <w:rPr>
                <w:rFonts w:asciiTheme="minorHAnsi" w:hAnsiTheme="minorHAnsi"/>
              </w:rPr>
            </w:pPr>
            <w:r w:rsidRPr="003E1788">
              <w:rPr>
                <w:rFonts w:asciiTheme="minorHAnsi" w:hAnsiTheme="minorHAnsi"/>
              </w:rPr>
              <w:t>2029</w:t>
            </w:r>
          </w:p>
        </w:tc>
        <w:tc>
          <w:tcPr>
            <w:tcW w:w="2077" w:type="dxa"/>
            <w:shd w:val="clear" w:color="auto" w:fill="auto"/>
            <w:noWrap/>
            <w:vAlign w:val="center"/>
            <w:hideMark/>
          </w:tcPr>
          <w:p w14:paraId="0540679D" w14:textId="5B01BBA0" w:rsidR="00FD5F65" w:rsidRPr="007377F7" w:rsidRDefault="00FD5F65" w:rsidP="00AC011A">
            <w:pPr>
              <w:jc w:val="right"/>
              <w:rPr>
                <w:rFonts w:asciiTheme="minorHAnsi" w:hAnsiTheme="minorHAnsi"/>
              </w:rPr>
            </w:pPr>
            <w:r w:rsidRPr="007377F7">
              <w:rPr>
                <w:rFonts w:asciiTheme="minorHAnsi" w:hAnsiTheme="minorHAnsi"/>
              </w:rPr>
              <w:t>$</w:t>
            </w:r>
            <w:r w:rsidR="00AC011A">
              <w:rPr>
                <w:rFonts w:asciiTheme="minorHAnsi" w:hAnsiTheme="minorHAnsi"/>
              </w:rPr>
              <w:t>9.16</w:t>
            </w:r>
          </w:p>
        </w:tc>
        <w:tc>
          <w:tcPr>
            <w:tcW w:w="2249" w:type="dxa"/>
            <w:shd w:val="clear" w:color="auto" w:fill="auto"/>
            <w:noWrap/>
            <w:vAlign w:val="center"/>
            <w:hideMark/>
          </w:tcPr>
          <w:p w14:paraId="12D3B88C" w14:textId="101C2CAC" w:rsidR="00FD5F65" w:rsidRPr="007377F7" w:rsidRDefault="00FD5F65" w:rsidP="00AC011A">
            <w:pPr>
              <w:jc w:val="right"/>
              <w:rPr>
                <w:rFonts w:asciiTheme="minorHAnsi" w:hAnsiTheme="minorHAnsi"/>
              </w:rPr>
            </w:pPr>
            <w:r w:rsidRPr="007377F7">
              <w:rPr>
                <w:rFonts w:asciiTheme="minorHAnsi" w:hAnsiTheme="minorHAnsi"/>
              </w:rPr>
              <w:t>$</w:t>
            </w:r>
            <w:r w:rsidR="00AC011A">
              <w:rPr>
                <w:rFonts w:asciiTheme="minorHAnsi" w:hAnsiTheme="minorHAnsi"/>
              </w:rPr>
              <w:t>4.89</w:t>
            </w:r>
          </w:p>
        </w:tc>
        <w:tc>
          <w:tcPr>
            <w:tcW w:w="1969" w:type="dxa"/>
            <w:shd w:val="clear" w:color="auto" w:fill="auto"/>
            <w:noWrap/>
            <w:vAlign w:val="center"/>
            <w:hideMark/>
          </w:tcPr>
          <w:p w14:paraId="5F5B8369" w14:textId="722FD441" w:rsidR="00FD5F65" w:rsidRPr="007377F7" w:rsidRDefault="00FD5F65" w:rsidP="00AC011A">
            <w:pPr>
              <w:jc w:val="right"/>
              <w:rPr>
                <w:rFonts w:asciiTheme="minorHAnsi" w:hAnsiTheme="minorHAnsi"/>
              </w:rPr>
            </w:pPr>
            <w:r w:rsidRPr="007377F7">
              <w:rPr>
                <w:rFonts w:asciiTheme="minorHAnsi" w:hAnsiTheme="minorHAnsi"/>
              </w:rPr>
              <w:t>$</w:t>
            </w:r>
            <w:r w:rsidR="00AC011A">
              <w:rPr>
                <w:rFonts w:asciiTheme="minorHAnsi" w:hAnsiTheme="minorHAnsi"/>
              </w:rPr>
              <w:t>0.70</w:t>
            </w:r>
          </w:p>
        </w:tc>
      </w:tr>
      <w:tr w:rsidR="00FD5F65" w:rsidRPr="007377F7" w14:paraId="6B6DC09E" w14:textId="77777777" w:rsidTr="00B971CD">
        <w:trPr>
          <w:trHeight w:val="315"/>
          <w:jc w:val="center"/>
        </w:trPr>
        <w:tc>
          <w:tcPr>
            <w:tcW w:w="1246" w:type="dxa"/>
            <w:shd w:val="clear" w:color="auto" w:fill="auto"/>
            <w:noWrap/>
            <w:vAlign w:val="center"/>
            <w:hideMark/>
          </w:tcPr>
          <w:p w14:paraId="624E62A9" w14:textId="77777777" w:rsidR="00FD5F65" w:rsidRPr="003E1788" w:rsidRDefault="00FD5F65" w:rsidP="00B971CD">
            <w:pPr>
              <w:jc w:val="center"/>
              <w:rPr>
                <w:rFonts w:asciiTheme="minorHAnsi" w:hAnsiTheme="minorHAnsi"/>
              </w:rPr>
            </w:pPr>
            <w:r w:rsidRPr="003E1788">
              <w:rPr>
                <w:rFonts w:asciiTheme="minorHAnsi" w:hAnsiTheme="minorHAnsi"/>
              </w:rPr>
              <w:t>2030</w:t>
            </w:r>
          </w:p>
        </w:tc>
        <w:tc>
          <w:tcPr>
            <w:tcW w:w="2077" w:type="dxa"/>
            <w:shd w:val="clear" w:color="auto" w:fill="auto"/>
            <w:noWrap/>
            <w:vAlign w:val="center"/>
            <w:hideMark/>
          </w:tcPr>
          <w:p w14:paraId="742BD35E" w14:textId="45ECED01" w:rsidR="00FD5F65" w:rsidRPr="007377F7" w:rsidRDefault="00FD5F65" w:rsidP="00AC011A">
            <w:pPr>
              <w:jc w:val="right"/>
              <w:rPr>
                <w:rFonts w:asciiTheme="minorHAnsi" w:hAnsiTheme="minorHAnsi"/>
              </w:rPr>
            </w:pPr>
            <w:r w:rsidRPr="007377F7">
              <w:rPr>
                <w:rFonts w:asciiTheme="minorHAnsi" w:hAnsiTheme="minorHAnsi"/>
              </w:rPr>
              <w:t>$</w:t>
            </w:r>
            <w:r w:rsidR="00AC011A">
              <w:rPr>
                <w:rFonts w:asciiTheme="minorHAnsi" w:hAnsiTheme="minorHAnsi"/>
              </w:rPr>
              <w:t>9.19</w:t>
            </w:r>
          </w:p>
        </w:tc>
        <w:tc>
          <w:tcPr>
            <w:tcW w:w="2249" w:type="dxa"/>
            <w:shd w:val="clear" w:color="auto" w:fill="auto"/>
            <w:noWrap/>
            <w:vAlign w:val="center"/>
            <w:hideMark/>
          </w:tcPr>
          <w:p w14:paraId="5058C584" w14:textId="276051D7" w:rsidR="00FD5F65" w:rsidRPr="007377F7" w:rsidRDefault="00FD5F65" w:rsidP="00AC011A">
            <w:pPr>
              <w:jc w:val="right"/>
              <w:rPr>
                <w:rFonts w:asciiTheme="minorHAnsi" w:hAnsiTheme="minorHAnsi"/>
              </w:rPr>
            </w:pPr>
            <w:r w:rsidRPr="007377F7">
              <w:rPr>
                <w:rFonts w:asciiTheme="minorHAnsi" w:hAnsiTheme="minorHAnsi"/>
              </w:rPr>
              <w:t>$</w:t>
            </w:r>
            <w:r w:rsidR="00AC011A">
              <w:rPr>
                <w:rFonts w:asciiTheme="minorHAnsi" w:hAnsiTheme="minorHAnsi"/>
              </w:rPr>
              <w:t>4.90</w:t>
            </w:r>
          </w:p>
        </w:tc>
        <w:tc>
          <w:tcPr>
            <w:tcW w:w="1969" w:type="dxa"/>
            <w:shd w:val="clear" w:color="auto" w:fill="auto"/>
            <w:noWrap/>
            <w:vAlign w:val="center"/>
            <w:hideMark/>
          </w:tcPr>
          <w:p w14:paraId="789E4944" w14:textId="0DC8F584" w:rsidR="00FD5F65" w:rsidRPr="007377F7" w:rsidRDefault="00FD5F65" w:rsidP="00AC011A">
            <w:pPr>
              <w:jc w:val="right"/>
              <w:rPr>
                <w:rFonts w:asciiTheme="minorHAnsi" w:hAnsiTheme="minorHAnsi"/>
              </w:rPr>
            </w:pPr>
            <w:r w:rsidRPr="007377F7">
              <w:rPr>
                <w:rFonts w:asciiTheme="minorHAnsi" w:hAnsiTheme="minorHAnsi"/>
              </w:rPr>
              <w:t>$</w:t>
            </w:r>
            <w:r w:rsidR="00AC011A">
              <w:rPr>
                <w:rFonts w:asciiTheme="minorHAnsi" w:hAnsiTheme="minorHAnsi"/>
              </w:rPr>
              <w:t>0.71</w:t>
            </w:r>
          </w:p>
        </w:tc>
      </w:tr>
      <w:tr w:rsidR="00FD5F65" w:rsidRPr="007377F7" w14:paraId="51E5D680" w14:textId="77777777" w:rsidTr="00B971CD">
        <w:trPr>
          <w:trHeight w:val="315"/>
          <w:jc w:val="center"/>
        </w:trPr>
        <w:tc>
          <w:tcPr>
            <w:tcW w:w="1246" w:type="dxa"/>
            <w:shd w:val="clear" w:color="auto" w:fill="auto"/>
            <w:noWrap/>
            <w:vAlign w:val="center"/>
            <w:hideMark/>
          </w:tcPr>
          <w:p w14:paraId="6C836475" w14:textId="77777777" w:rsidR="00FD5F65" w:rsidRPr="003E1788" w:rsidRDefault="00FD5F65" w:rsidP="00B971CD">
            <w:pPr>
              <w:jc w:val="center"/>
              <w:rPr>
                <w:rFonts w:asciiTheme="minorHAnsi" w:hAnsiTheme="minorHAnsi"/>
              </w:rPr>
            </w:pPr>
            <w:r w:rsidRPr="003E1788">
              <w:rPr>
                <w:rFonts w:asciiTheme="minorHAnsi" w:hAnsiTheme="minorHAnsi"/>
              </w:rPr>
              <w:t>2031</w:t>
            </w:r>
          </w:p>
        </w:tc>
        <w:tc>
          <w:tcPr>
            <w:tcW w:w="2077" w:type="dxa"/>
            <w:shd w:val="clear" w:color="auto" w:fill="auto"/>
            <w:noWrap/>
            <w:vAlign w:val="center"/>
            <w:hideMark/>
          </w:tcPr>
          <w:p w14:paraId="07B1CE79" w14:textId="321A51CC" w:rsidR="00FD5F65" w:rsidRPr="007377F7" w:rsidRDefault="00FD5F65" w:rsidP="003E1788">
            <w:pPr>
              <w:jc w:val="right"/>
              <w:rPr>
                <w:rFonts w:asciiTheme="minorHAnsi" w:hAnsiTheme="minorHAnsi"/>
              </w:rPr>
            </w:pPr>
            <w:r w:rsidRPr="007377F7">
              <w:rPr>
                <w:rFonts w:asciiTheme="minorHAnsi" w:hAnsiTheme="minorHAnsi"/>
              </w:rPr>
              <w:t>$</w:t>
            </w:r>
            <w:r w:rsidR="003E1788">
              <w:rPr>
                <w:rFonts w:asciiTheme="minorHAnsi" w:hAnsiTheme="minorHAnsi"/>
              </w:rPr>
              <w:t>9.19</w:t>
            </w:r>
          </w:p>
        </w:tc>
        <w:tc>
          <w:tcPr>
            <w:tcW w:w="2249" w:type="dxa"/>
            <w:shd w:val="clear" w:color="auto" w:fill="auto"/>
            <w:noWrap/>
            <w:vAlign w:val="center"/>
            <w:hideMark/>
          </w:tcPr>
          <w:p w14:paraId="4B4AB612" w14:textId="733DA7CC" w:rsidR="00FD5F65" w:rsidRPr="007377F7" w:rsidRDefault="00FD5F65" w:rsidP="003E1788">
            <w:pPr>
              <w:jc w:val="right"/>
              <w:rPr>
                <w:rFonts w:asciiTheme="minorHAnsi" w:hAnsiTheme="minorHAnsi"/>
              </w:rPr>
            </w:pPr>
            <w:r w:rsidRPr="007377F7">
              <w:rPr>
                <w:rFonts w:asciiTheme="minorHAnsi" w:hAnsiTheme="minorHAnsi"/>
              </w:rPr>
              <w:t>$</w:t>
            </w:r>
            <w:r w:rsidR="003E1788">
              <w:rPr>
                <w:rFonts w:asciiTheme="minorHAnsi" w:hAnsiTheme="minorHAnsi"/>
              </w:rPr>
              <w:t>4.90</w:t>
            </w:r>
          </w:p>
        </w:tc>
        <w:tc>
          <w:tcPr>
            <w:tcW w:w="1969" w:type="dxa"/>
            <w:shd w:val="clear" w:color="auto" w:fill="auto"/>
            <w:noWrap/>
            <w:vAlign w:val="center"/>
            <w:hideMark/>
          </w:tcPr>
          <w:p w14:paraId="0C37C0A3" w14:textId="5C7B6848" w:rsidR="00FD5F65" w:rsidRPr="007377F7" w:rsidRDefault="00FD5F65" w:rsidP="003E1788">
            <w:pPr>
              <w:jc w:val="right"/>
              <w:rPr>
                <w:rFonts w:asciiTheme="minorHAnsi" w:hAnsiTheme="minorHAnsi"/>
              </w:rPr>
            </w:pPr>
            <w:r w:rsidRPr="007377F7">
              <w:rPr>
                <w:rFonts w:asciiTheme="minorHAnsi" w:hAnsiTheme="minorHAnsi"/>
              </w:rPr>
              <w:t>$</w:t>
            </w:r>
            <w:r w:rsidR="003E1788">
              <w:rPr>
                <w:rFonts w:asciiTheme="minorHAnsi" w:hAnsiTheme="minorHAnsi"/>
              </w:rPr>
              <w:t>0.71</w:t>
            </w:r>
          </w:p>
        </w:tc>
      </w:tr>
      <w:tr w:rsidR="00FD5F65" w:rsidRPr="007377F7" w14:paraId="216FD37C" w14:textId="77777777" w:rsidTr="00B971CD">
        <w:trPr>
          <w:trHeight w:val="315"/>
          <w:jc w:val="center"/>
        </w:trPr>
        <w:tc>
          <w:tcPr>
            <w:tcW w:w="1246" w:type="dxa"/>
            <w:shd w:val="clear" w:color="auto" w:fill="auto"/>
            <w:noWrap/>
            <w:vAlign w:val="center"/>
            <w:hideMark/>
          </w:tcPr>
          <w:p w14:paraId="7962C98F" w14:textId="77777777" w:rsidR="00FD5F65" w:rsidRPr="003E1788" w:rsidRDefault="00FD5F65" w:rsidP="00B971CD">
            <w:pPr>
              <w:jc w:val="center"/>
              <w:rPr>
                <w:rFonts w:asciiTheme="minorHAnsi" w:hAnsiTheme="minorHAnsi"/>
              </w:rPr>
            </w:pPr>
            <w:r w:rsidRPr="003E1788">
              <w:rPr>
                <w:rFonts w:asciiTheme="minorHAnsi" w:hAnsiTheme="minorHAnsi"/>
              </w:rPr>
              <w:t>2032</w:t>
            </w:r>
          </w:p>
        </w:tc>
        <w:tc>
          <w:tcPr>
            <w:tcW w:w="2077" w:type="dxa"/>
            <w:shd w:val="clear" w:color="auto" w:fill="auto"/>
            <w:noWrap/>
            <w:vAlign w:val="center"/>
            <w:hideMark/>
          </w:tcPr>
          <w:p w14:paraId="5DDB63B7" w14:textId="5FEBA969" w:rsidR="00FD5F65" w:rsidRPr="007377F7" w:rsidRDefault="00FD5F65" w:rsidP="003E1788">
            <w:pPr>
              <w:jc w:val="right"/>
              <w:rPr>
                <w:rFonts w:asciiTheme="minorHAnsi" w:hAnsiTheme="minorHAnsi"/>
              </w:rPr>
            </w:pPr>
            <w:r w:rsidRPr="007377F7">
              <w:rPr>
                <w:rFonts w:asciiTheme="minorHAnsi" w:hAnsiTheme="minorHAnsi"/>
              </w:rPr>
              <w:t>$</w:t>
            </w:r>
            <w:r w:rsidR="003E1788">
              <w:rPr>
                <w:rFonts w:asciiTheme="minorHAnsi" w:hAnsiTheme="minorHAnsi"/>
              </w:rPr>
              <w:t>9.61</w:t>
            </w:r>
          </w:p>
        </w:tc>
        <w:tc>
          <w:tcPr>
            <w:tcW w:w="2249" w:type="dxa"/>
            <w:shd w:val="clear" w:color="auto" w:fill="auto"/>
            <w:noWrap/>
            <w:vAlign w:val="center"/>
            <w:hideMark/>
          </w:tcPr>
          <w:p w14:paraId="448D4B8E" w14:textId="447A5D64" w:rsidR="00FD5F65" w:rsidRPr="007377F7" w:rsidRDefault="00FD5F65" w:rsidP="003E1788">
            <w:pPr>
              <w:jc w:val="right"/>
              <w:rPr>
                <w:rFonts w:asciiTheme="minorHAnsi" w:hAnsiTheme="minorHAnsi"/>
              </w:rPr>
            </w:pPr>
            <w:r w:rsidRPr="007377F7">
              <w:rPr>
                <w:rFonts w:asciiTheme="minorHAnsi" w:hAnsiTheme="minorHAnsi"/>
              </w:rPr>
              <w:t>$</w:t>
            </w:r>
            <w:r w:rsidR="003E1788">
              <w:rPr>
                <w:rFonts w:asciiTheme="minorHAnsi" w:hAnsiTheme="minorHAnsi"/>
              </w:rPr>
              <w:t>5.12</w:t>
            </w:r>
          </w:p>
        </w:tc>
        <w:tc>
          <w:tcPr>
            <w:tcW w:w="1969" w:type="dxa"/>
            <w:shd w:val="clear" w:color="auto" w:fill="auto"/>
            <w:noWrap/>
            <w:vAlign w:val="center"/>
            <w:hideMark/>
          </w:tcPr>
          <w:p w14:paraId="7B986BE3" w14:textId="531670F0" w:rsidR="00FD5F65" w:rsidRPr="007377F7" w:rsidRDefault="00FD5F65" w:rsidP="003E1788">
            <w:pPr>
              <w:jc w:val="right"/>
              <w:rPr>
                <w:rFonts w:asciiTheme="minorHAnsi" w:hAnsiTheme="minorHAnsi"/>
              </w:rPr>
            </w:pPr>
            <w:r w:rsidRPr="007377F7">
              <w:rPr>
                <w:rFonts w:asciiTheme="minorHAnsi" w:hAnsiTheme="minorHAnsi"/>
              </w:rPr>
              <w:t>$</w:t>
            </w:r>
            <w:r w:rsidR="003E1788">
              <w:rPr>
                <w:rFonts w:asciiTheme="minorHAnsi" w:hAnsiTheme="minorHAnsi"/>
              </w:rPr>
              <w:t>0.74</w:t>
            </w:r>
          </w:p>
        </w:tc>
      </w:tr>
      <w:tr w:rsidR="00FD5F65" w:rsidRPr="007377F7" w14:paraId="16B5B1E5" w14:textId="77777777" w:rsidTr="00B971CD">
        <w:trPr>
          <w:trHeight w:val="315"/>
          <w:jc w:val="center"/>
        </w:trPr>
        <w:tc>
          <w:tcPr>
            <w:tcW w:w="1246" w:type="dxa"/>
            <w:shd w:val="clear" w:color="auto" w:fill="auto"/>
            <w:noWrap/>
            <w:vAlign w:val="center"/>
            <w:hideMark/>
          </w:tcPr>
          <w:p w14:paraId="5A1104CD" w14:textId="77777777" w:rsidR="00FD5F65" w:rsidRPr="003E1788" w:rsidRDefault="00FD5F65" w:rsidP="00B971CD">
            <w:pPr>
              <w:jc w:val="center"/>
              <w:rPr>
                <w:rFonts w:asciiTheme="minorHAnsi" w:hAnsiTheme="minorHAnsi"/>
              </w:rPr>
            </w:pPr>
            <w:r w:rsidRPr="003E1788">
              <w:rPr>
                <w:rFonts w:asciiTheme="minorHAnsi" w:hAnsiTheme="minorHAnsi"/>
              </w:rPr>
              <w:t>2033</w:t>
            </w:r>
          </w:p>
        </w:tc>
        <w:tc>
          <w:tcPr>
            <w:tcW w:w="2077" w:type="dxa"/>
            <w:shd w:val="clear" w:color="auto" w:fill="auto"/>
            <w:noWrap/>
            <w:vAlign w:val="center"/>
            <w:hideMark/>
          </w:tcPr>
          <w:p w14:paraId="59F2149F" w14:textId="0ED61033" w:rsidR="00FD5F65" w:rsidRPr="007377F7" w:rsidRDefault="00FD5F65" w:rsidP="003E1788">
            <w:pPr>
              <w:jc w:val="right"/>
              <w:rPr>
                <w:rFonts w:asciiTheme="minorHAnsi" w:hAnsiTheme="minorHAnsi"/>
              </w:rPr>
            </w:pPr>
            <w:r w:rsidRPr="007377F7">
              <w:rPr>
                <w:rFonts w:asciiTheme="minorHAnsi" w:hAnsiTheme="minorHAnsi"/>
              </w:rPr>
              <w:t>$</w:t>
            </w:r>
            <w:r w:rsidR="003E1788">
              <w:rPr>
                <w:rFonts w:asciiTheme="minorHAnsi" w:hAnsiTheme="minorHAnsi"/>
              </w:rPr>
              <w:t>9.58</w:t>
            </w:r>
          </w:p>
        </w:tc>
        <w:tc>
          <w:tcPr>
            <w:tcW w:w="2249" w:type="dxa"/>
            <w:shd w:val="clear" w:color="auto" w:fill="auto"/>
            <w:noWrap/>
            <w:vAlign w:val="center"/>
            <w:hideMark/>
          </w:tcPr>
          <w:p w14:paraId="370E0409" w14:textId="717C8301" w:rsidR="00FD5F65" w:rsidRPr="007377F7" w:rsidRDefault="00FD5F65" w:rsidP="003E1788">
            <w:pPr>
              <w:jc w:val="right"/>
              <w:rPr>
                <w:rFonts w:asciiTheme="minorHAnsi" w:hAnsiTheme="minorHAnsi"/>
              </w:rPr>
            </w:pPr>
            <w:r w:rsidRPr="007377F7">
              <w:rPr>
                <w:rFonts w:asciiTheme="minorHAnsi" w:hAnsiTheme="minorHAnsi"/>
              </w:rPr>
              <w:t>$</w:t>
            </w:r>
            <w:r w:rsidR="003E1788">
              <w:rPr>
                <w:rFonts w:asciiTheme="minorHAnsi" w:hAnsiTheme="minorHAnsi"/>
              </w:rPr>
              <w:t>5.11</w:t>
            </w:r>
          </w:p>
        </w:tc>
        <w:tc>
          <w:tcPr>
            <w:tcW w:w="1969" w:type="dxa"/>
            <w:shd w:val="clear" w:color="auto" w:fill="auto"/>
            <w:noWrap/>
            <w:vAlign w:val="center"/>
            <w:hideMark/>
          </w:tcPr>
          <w:p w14:paraId="2FBD92CE" w14:textId="70E8CFE8" w:rsidR="00FD5F65" w:rsidRPr="007377F7" w:rsidRDefault="00FD5F65" w:rsidP="003E1788">
            <w:pPr>
              <w:jc w:val="right"/>
              <w:rPr>
                <w:rFonts w:asciiTheme="minorHAnsi" w:hAnsiTheme="minorHAnsi"/>
              </w:rPr>
            </w:pPr>
            <w:r w:rsidRPr="007377F7">
              <w:rPr>
                <w:rFonts w:asciiTheme="minorHAnsi" w:hAnsiTheme="minorHAnsi"/>
              </w:rPr>
              <w:t>$</w:t>
            </w:r>
            <w:r w:rsidR="003E1788">
              <w:rPr>
                <w:rFonts w:asciiTheme="minorHAnsi" w:hAnsiTheme="minorHAnsi"/>
              </w:rPr>
              <w:t>0.74</w:t>
            </w:r>
          </w:p>
        </w:tc>
      </w:tr>
      <w:tr w:rsidR="00FD5F65" w:rsidRPr="007377F7" w14:paraId="43B3B032" w14:textId="77777777" w:rsidTr="00B971CD">
        <w:trPr>
          <w:trHeight w:val="315"/>
          <w:jc w:val="center"/>
        </w:trPr>
        <w:tc>
          <w:tcPr>
            <w:tcW w:w="1246" w:type="dxa"/>
            <w:shd w:val="clear" w:color="auto" w:fill="auto"/>
            <w:noWrap/>
            <w:vAlign w:val="center"/>
            <w:hideMark/>
          </w:tcPr>
          <w:p w14:paraId="5376557D" w14:textId="77777777" w:rsidR="00FD5F65" w:rsidRPr="003E1788" w:rsidRDefault="00FD5F65" w:rsidP="00B971CD">
            <w:pPr>
              <w:jc w:val="center"/>
              <w:rPr>
                <w:rFonts w:asciiTheme="minorHAnsi" w:hAnsiTheme="minorHAnsi"/>
              </w:rPr>
            </w:pPr>
            <w:r w:rsidRPr="003E1788">
              <w:rPr>
                <w:rFonts w:asciiTheme="minorHAnsi" w:hAnsiTheme="minorHAnsi"/>
              </w:rPr>
              <w:t>2034</w:t>
            </w:r>
          </w:p>
        </w:tc>
        <w:tc>
          <w:tcPr>
            <w:tcW w:w="2077" w:type="dxa"/>
            <w:shd w:val="clear" w:color="auto" w:fill="auto"/>
            <w:noWrap/>
            <w:vAlign w:val="center"/>
            <w:hideMark/>
          </w:tcPr>
          <w:p w14:paraId="7DBA7832" w14:textId="05C04011" w:rsidR="00FD5F65" w:rsidRPr="007377F7" w:rsidRDefault="00FD5F65" w:rsidP="003E1788">
            <w:pPr>
              <w:jc w:val="right"/>
              <w:rPr>
                <w:rFonts w:asciiTheme="minorHAnsi" w:hAnsiTheme="minorHAnsi"/>
              </w:rPr>
            </w:pPr>
            <w:r w:rsidRPr="007377F7">
              <w:rPr>
                <w:rFonts w:asciiTheme="minorHAnsi" w:hAnsiTheme="minorHAnsi"/>
              </w:rPr>
              <w:t>$</w:t>
            </w:r>
            <w:r w:rsidR="003E1788">
              <w:rPr>
                <w:rFonts w:asciiTheme="minorHAnsi" w:hAnsiTheme="minorHAnsi"/>
              </w:rPr>
              <w:t>9.61</w:t>
            </w:r>
          </w:p>
        </w:tc>
        <w:tc>
          <w:tcPr>
            <w:tcW w:w="2249" w:type="dxa"/>
            <w:shd w:val="clear" w:color="auto" w:fill="auto"/>
            <w:noWrap/>
            <w:vAlign w:val="center"/>
            <w:hideMark/>
          </w:tcPr>
          <w:p w14:paraId="75A2038E" w14:textId="0BC4F327" w:rsidR="00FD5F65" w:rsidRPr="007377F7" w:rsidRDefault="00FD5F65" w:rsidP="003E1788">
            <w:pPr>
              <w:jc w:val="right"/>
              <w:rPr>
                <w:rFonts w:asciiTheme="minorHAnsi" w:hAnsiTheme="minorHAnsi"/>
              </w:rPr>
            </w:pPr>
            <w:r w:rsidRPr="007377F7">
              <w:rPr>
                <w:rFonts w:asciiTheme="minorHAnsi" w:hAnsiTheme="minorHAnsi"/>
              </w:rPr>
              <w:t>$</w:t>
            </w:r>
            <w:r w:rsidR="003E1788">
              <w:rPr>
                <w:rFonts w:asciiTheme="minorHAnsi" w:hAnsiTheme="minorHAnsi"/>
              </w:rPr>
              <w:t>5.12</w:t>
            </w:r>
          </w:p>
        </w:tc>
        <w:tc>
          <w:tcPr>
            <w:tcW w:w="1969" w:type="dxa"/>
            <w:shd w:val="clear" w:color="auto" w:fill="auto"/>
            <w:noWrap/>
            <w:vAlign w:val="center"/>
            <w:hideMark/>
          </w:tcPr>
          <w:p w14:paraId="636F6647" w14:textId="383758B7" w:rsidR="00FD5F65" w:rsidRPr="007377F7" w:rsidRDefault="00FD5F65" w:rsidP="003E1788">
            <w:pPr>
              <w:jc w:val="right"/>
              <w:rPr>
                <w:rFonts w:asciiTheme="minorHAnsi" w:hAnsiTheme="minorHAnsi"/>
              </w:rPr>
            </w:pPr>
            <w:r w:rsidRPr="007377F7">
              <w:rPr>
                <w:rFonts w:asciiTheme="minorHAnsi" w:hAnsiTheme="minorHAnsi"/>
              </w:rPr>
              <w:t>$</w:t>
            </w:r>
            <w:r w:rsidR="003E1788">
              <w:rPr>
                <w:rFonts w:asciiTheme="minorHAnsi" w:hAnsiTheme="minorHAnsi"/>
              </w:rPr>
              <w:t>0.74</w:t>
            </w:r>
          </w:p>
        </w:tc>
      </w:tr>
      <w:tr w:rsidR="00FD5F65" w:rsidRPr="007377F7" w14:paraId="722ABC52" w14:textId="77777777" w:rsidTr="00B971CD">
        <w:trPr>
          <w:trHeight w:val="315"/>
          <w:jc w:val="center"/>
        </w:trPr>
        <w:tc>
          <w:tcPr>
            <w:tcW w:w="1246" w:type="dxa"/>
            <w:shd w:val="clear" w:color="auto" w:fill="auto"/>
            <w:noWrap/>
            <w:vAlign w:val="center"/>
            <w:hideMark/>
          </w:tcPr>
          <w:p w14:paraId="5F7B5869" w14:textId="77777777" w:rsidR="00FD5F65" w:rsidRPr="007377F7" w:rsidRDefault="00FD5F65" w:rsidP="00B971CD">
            <w:pPr>
              <w:jc w:val="center"/>
              <w:rPr>
                <w:rFonts w:asciiTheme="minorHAnsi" w:hAnsiTheme="minorHAnsi"/>
              </w:rPr>
            </w:pPr>
            <w:r w:rsidRPr="007377F7">
              <w:rPr>
                <w:rFonts w:asciiTheme="minorHAnsi" w:hAnsiTheme="minorHAnsi"/>
              </w:rPr>
              <w:t>2035</w:t>
            </w:r>
          </w:p>
        </w:tc>
        <w:tc>
          <w:tcPr>
            <w:tcW w:w="2077" w:type="dxa"/>
            <w:shd w:val="clear" w:color="auto" w:fill="auto"/>
            <w:noWrap/>
            <w:vAlign w:val="center"/>
            <w:hideMark/>
          </w:tcPr>
          <w:p w14:paraId="19FBA3B7" w14:textId="6863276C" w:rsidR="00FD5F65" w:rsidRPr="007377F7" w:rsidRDefault="00FD5F65" w:rsidP="003E1788">
            <w:pPr>
              <w:jc w:val="right"/>
              <w:rPr>
                <w:rFonts w:asciiTheme="minorHAnsi" w:hAnsiTheme="minorHAnsi"/>
              </w:rPr>
            </w:pPr>
            <w:r w:rsidRPr="007377F7">
              <w:rPr>
                <w:rFonts w:asciiTheme="minorHAnsi" w:hAnsiTheme="minorHAnsi"/>
              </w:rPr>
              <w:t>$</w:t>
            </w:r>
            <w:r w:rsidR="003E1788">
              <w:rPr>
                <w:rFonts w:asciiTheme="minorHAnsi" w:hAnsiTheme="minorHAnsi"/>
              </w:rPr>
              <w:t>10.08</w:t>
            </w:r>
          </w:p>
        </w:tc>
        <w:tc>
          <w:tcPr>
            <w:tcW w:w="2249" w:type="dxa"/>
            <w:shd w:val="clear" w:color="auto" w:fill="auto"/>
            <w:noWrap/>
            <w:vAlign w:val="center"/>
            <w:hideMark/>
          </w:tcPr>
          <w:p w14:paraId="65C468B6" w14:textId="54D16F47" w:rsidR="00FD5F65" w:rsidRPr="007377F7" w:rsidRDefault="00FD5F65" w:rsidP="003E1788">
            <w:pPr>
              <w:jc w:val="right"/>
              <w:rPr>
                <w:rFonts w:asciiTheme="minorHAnsi" w:hAnsiTheme="minorHAnsi"/>
              </w:rPr>
            </w:pPr>
            <w:r w:rsidRPr="007377F7">
              <w:rPr>
                <w:rFonts w:asciiTheme="minorHAnsi" w:hAnsiTheme="minorHAnsi"/>
              </w:rPr>
              <w:t>$</w:t>
            </w:r>
            <w:r w:rsidR="003E1788">
              <w:rPr>
                <w:rFonts w:asciiTheme="minorHAnsi" w:hAnsiTheme="minorHAnsi"/>
              </w:rPr>
              <w:t>5.38</w:t>
            </w:r>
          </w:p>
        </w:tc>
        <w:tc>
          <w:tcPr>
            <w:tcW w:w="1969" w:type="dxa"/>
            <w:shd w:val="clear" w:color="auto" w:fill="auto"/>
            <w:noWrap/>
            <w:vAlign w:val="center"/>
            <w:hideMark/>
          </w:tcPr>
          <w:p w14:paraId="3AF20807" w14:textId="0790B72A" w:rsidR="00FD5F65" w:rsidRPr="007377F7" w:rsidRDefault="00FD5F65" w:rsidP="003E1788">
            <w:pPr>
              <w:jc w:val="right"/>
              <w:rPr>
                <w:rFonts w:asciiTheme="minorHAnsi" w:hAnsiTheme="minorHAnsi"/>
              </w:rPr>
            </w:pPr>
            <w:r w:rsidRPr="007377F7">
              <w:rPr>
                <w:rFonts w:asciiTheme="minorHAnsi" w:hAnsiTheme="minorHAnsi"/>
              </w:rPr>
              <w:t>$</w:t>
            </w:r>
            <w:r w:rsidR="003E1788">
              <w:rPr>
                <w:rFonts w:asciiTheme="minorHAnsi" w:hAnsiTheme="minorHAnsi"/>
              </w:rPr>
              <w:t>0.78</w:t>
            </w:r>
          </w:p>
        </w:tc>
      </w:tr>
      <w:tr w:rsidR="003E1788" w:rsidRPr="007377F7" w14:paraId="7076BB5F" w14:textId="77777777" w:rsidTr="00B971CD">
        <w:trPr>
          <w:trHeight w:val="315"/>
          <w:jc w:val="center"/>
        </w:trPr>
        <w:tc>
          <w:tcPr>
            <w:tcW w:w="1246" w:type="dxa"/>
            <w:shd w:val="clear" w:color="auto" w:fill="auto"/>
            <w:noWrap/>
            <w:vAlign w:val="center"/>
            <w:hideMark/>
          </w:tcPr>
          <w:p w14:paraId="6C879670" w14:textId="77777777" w:rsidR="003E1788" w:rsidRPr="007377F7" w:rsidRDefault="003E1788" w:rsidP="003E1788">
            <w:pPr>
              <w:jc w:val="center"/>
              <w:rPr>
                <w:rFonts w:asciiTheme="minorHAnsi" w:hAnsiTheme="minorHAnsi"/>
              </w:rPr>
            </w:pPr>
            <w:r w:rsidRPr="007377F7">
              <w:rPr>
                <w:rFonts w:asciiTheme="minorHAnsi" w:hAnsiTheme="minorHAnsi"/>
              </w:rPr>
              <w:t>2036</w:t>
            </w:r>
          </w:p>
        </w:tc>
        <w:tc>
          <w:tcPr>
            <w:tcW w:w="2077" w:type="dxa"/>
            <w:shd w:val="clear" w:color="auto" w:fill="auto"/>
            <w:noWrap/>
            <w:vAlign w:val="center"/>
            <w:hideMark/>
          </w:tcPr>
          <w:p w14:paraId="28A3423F" w14:textId="168A9FEE" w:rsidR="003E1788" w:rsidRPr="007377F7" w:rsidRDefault="003E1788" w:rsidP="003E1788">
            <w:pPr>
              <w:jc w:val="right"/>
              <w:rPr>
                <w:rFonts w:asciiTheme="minorHAnsi" w:hAnsiTheme="minorHAnsi"/>
              </w:rPr>
            </w:pPr>
            <w:r w:rsidRPr="007377F7">
              <w:rPr>
                <w:rFonts w:asciiTheme="minorHAnsi" w:hAnsiTheme="minorHAnsi"/>
              </w:rPr>
              <w:t>$</w:t>
            </w:r>
            <w:r>
              <w:rPr>
                <w:rFonts w:asciiTheme="minorHAnsi" w:hAnsiTheme="minorHAnsi"/>
              </w:rPr>
              <w:t>10.08</w:t>
            </w:r>
          </w:p>
        </w:tc>
        <w:tc>
          <w:tcPr>
            <w:tcW w:w="2249" w:type="dxa"/>
            <w:shd w:val="clear" w:color="auto" w:fill="auto"/>
            <w:noWrap/>
            <w:vAlign w:val="center"/>
            <w:hideMark/>
          </w:tcPr>
          <w:p w14:paraId="1A313299" w14:textId="54155102" w:rsidR="003E1788" w:rsidRPr="007377F7" w:rsidRDefault="003E1788" w:rsidP="003E1788">
            <w:pPr>
              <w:jc w:val="right"/>
              <w:rPr>
                <w:rFonts w:asciiTheme="minorHAnsi" w:hAnsiTheme="minorHAnsi"/>
              </w:rPr>
            </w:pPr>
            <w:r w:rsidRPr="007377F7">
              <w:rPr>
                <w:rFonts w:asciiTheme="minorHAnsi" w:hAnsiTheme="minorHAnsi"/>
              </w:rPr>
              <w:t>$</w:t>
            </w:r>
            <w:r>
              <w:rPr>
                <w:rFonts w:asciiTheme="minorHAnsi" w:hAnsiTheme="minorHAnsi"/>
              </w:rPr>
              <w:t>5.38</w:t>
            </w:r>
          </w:p>
        </w:tc>
        <w:tc>
          <w:tcPr>
            <w:tcW w:w="1969" w:type="dxa"/>
            <w:shd w:val="clear" w:color="auto" w:fill="auto"/>
            <w:noWrap/>
            <w:vAlign w:val="center"/>
            <w:hideMark/>
          </w:tcPr>
          <w:p w14:paraId="6C6EC489" w14:textId="11AFA384" w:rsidR="003E1788" w:rsidRPr="007377F7" w:rsidRDefault="003E1788" w:rsidP="003E1788">
            <w:pPr>
              <w:jc w:val="right"/>
              <w:rPr>
                <w:rFonts w:asciiTheme="minorHAnsi" w:hAnsiTheme="minorHAnsi"/>
              </w:rPr>
            </w:pPr>
            <w:r w:rsidRPr="007377F7">
              <w:rPr>
                <w:rFonts w:asciiTheme="minorHAnsi" w:hAnsiTheme="minorHAnsi"/>
              </w:rPr>
              <w:t>$</w:t>
            </w:r>
            <w:r>
              <w:rPr>
                <w:rFonts w:asciiTheme="minorHAnsi" w:hAnsiTheme="minorHAnsi"/>
              </w:rPr>
              <w:t>0.78</w:t>
            </w:r>
          </w:p>
        </w:tc>
      </w:tr>
      <w:tr w:rsidR="00FD5F65" w:rsidRPr="007377F7" w14:paraId="704BE6D7" w14:textId="77777777" w:rsidTr="00B971CD">
        <w:trPr>
          <w:trHeight w:val="315"/>
          <w:jc w:val="center"/>
        </w:trPr>
        <w:tc>
          <w:tcPr>
            <w:tcW w:w="1246" w:type="dxa"/>
            <w:shd w:val="clear" w:color="auto" w:fill="auto"/>
            <w:noWrap/>
            <w:vAlign w:val="center"/>
            <w:hideMark/>
          </w:tcPr>
          <w:p w14:paraId="15FF123E" w14:textId="77777777" w:rsidR="00FD5F65" w:rsidRPr="007377F7" w:rsidRDefault="00FD5F65" w:rsidP="00B971CD">
            <w:pPr>
              <w:jc w:val="center"/>
              <w:rPr>
                <w:rFonts w:asciiTheme="minorHAnsi" w:hAnsiTheme="minorHAnsi"/>
              </w:rPr>
            </w:pPr>
            <w:r w:rsidRPr="007377F7">
              <w:rPr>
                <w:rFonts w:asciiTheme="minorHAnsi" w:hAnsiTheme="minorHAnsi"/>
              </w:rPr>
              <w:t>2037</w:t>
            </w:r>
          </w:p>
        </w:tc>
        <w:tc>
          <w:tcPr>
            <w:tcW w:w="2077" w:type="dxa"/>
            <w:shd w:val="clear" w:color="auto" w:fill="auto"/>
            <w:noWrap/>
            <w:vAlign w:val="center"/>
            <w:hideMark/>
          </w:tcPr>
          <w:p w14:paraId="756B8932" w14:textId="3CE9148F" w:rsidR="00FD5F65" w:rsidRPr="007377F7" w:rsidRDefault="00FD5F65" w:rsidP="003E1788">
            <w:pPr>
              <w:jc w:val="right"/>
              <w:rPr>
                <w:rFonts w:asciiTheme="minorHAnsi" w:hAnsiTheme="minorHAnsi"/>
              </w:rPr>
            </w:pPr>
            <w:r w:rsidRPr="007377F7">
              <w:rPr>
                <w:rFonts w:asciiTheme="minorHAnsi" w:hAnsiTheme="minorHAnsi"/>
              </w:rPr>
              <w:t>$</w:t>
            </w:r>
            <w:r w:rsidR="003E1788">
              <w:rPr>
                <w:rFonts w:asciiTheme="minorHAnsi" w:hAnsiTheme="minorHAnsi"/>
              </w:rPr>
              <w:t>10.37</w:t>
            </w:r>
          </w:p>
        </w:tc>
        <w:tc>
          <w:tcPr>
            <w:tcW w:w="2249" w:type="dxa"/>
            <w:shd w:val="clear" w:color="auto" w:fill="auto"/>
            <w:noWrap/>
            <w:vAlign w:val="center"/>
            <w:hideMark/>
          </w:tcPr>
          <w:p w14:paraId="397B379A" w14:textId="7CF1BFAE" w:rsidR="00FD5F65" w:rsidRPr="007377F7" w:rsidRDefault="00FD5F65" w:rsidP="003E1788">
            <w:pPr>
              <w:jc w:val="right"/>
              <w:rPr>
                <w:rFonts w:asciiTheme="minorHAnsi" w:hAnsiTheme="minorHAnsi"/>
              </w:rPr>
            </w:pPr>
            <w:r w:rsidRPr="007377F7">
              <w:rPr>
                <w:rFonts w:asciiTheme="minorHAnsi" w:hAnsiTheme="minorHAnsi"/>
              </w:rPr>
              <w:t>$</w:t>
            </w:r>
            <w:r w:rsidR="003E1788">
              <w:rPr>
                <w:rFonts w:asciiTheme="minorHAnsi" w:hAnsiTheme="minorHAnsi"/>
              </w:rPr>
              <w:t>5.53</w:t>
            </w:r>
          </w:p>
        </w:tc>
        <w:tc>
          <w:tcPr>
            <w:tcW w:w="1969" w:type="dxa"/>
            <w:shd w:val="clear" w:color="auto" w:fill="auto"/>
            <w:noWrap/>
            <w:vAlign w:val="center"/>
            <w:hideMark/>
          </w:tcPr>
          <w:p w14:paraId="4710F320" w14:textId="2E905F1B" w:rsidR="00FD5F65" w:rsidRPr="007377F7" w:rsidRDefault="00FD5F65" w:rsidP="003E1788">
            <w:pPr>
              <w:jc w:val="right"/>
              <w:rPr>
                <w:rFonts w:asciiTheme="minorHAnsi" w:hAnsiTheme="minorHAnsi"/>
              </w:rPr>
            </w:pPr>
            <w:r w:rsidRPr="007377F7">
              <w:rPr>
                <w:rFonts w:asciiTheme="minorHAnsi" w:hAnsiTheme="minorHAnsi"/>
              </w:rPr>
              <w:t>$</w:t>
            </w:r>
            <w:r w:rsidR="003E1788">
              <w:rPr>
                <w:rFonts w:asciiTheme="minorHAnsi" w:hAnsiTheme="minorHAnsi"/>
              </w:rPr>
              <w:t>0.80</w:t>
            </w:r>
          </w:p>
        </w:tc>
      </w:tr>
      <w:tr w:rsidR="003E1788" w:rsidRPr="007377F7" w14:paraId="32018015" w14:textId="77777777" w:rsidTr="00B971CD">
        <w:trPr>
          <w:trHeight w:val="315"/>
          <w:jc w:val="center"/>
        </w:trPr>
        <w:tc>
          <w:tcPr>
            <w:tcW w:w="1246" w:type="dxa"/>
            <w:shd w:val="clear" w:color="auto" w:fill="auto"/>
            <w:noWrap/>
            <w:vAlign w:val="center"/>
          </w:tcPr>
          <w:p w14:paraId="5FBD28C9" w14:textId="4A0D7363" w:rsidR="003E1788" w:rsidRPr="007377F7" w:rsidRDefault="003E1788" w:rsidP="00B971CD">
            <w:pPr>
              <w:jc w:val="center"/>
              <w:rPr>
                <w:rFonts w:asciiTheme="minorHAnsi" w:hAnsiTheme="minorHAnsi"/>
              </w:rPr>
            </w:pPr>
            <w:r>
              <w:rPr>
                <w:rFonts w:asciiTheme="minorHAnsi" w:hAnsiTheme="minorHAnsi"/>
              </w:rPr>
              <w:t>2038</w:t>
            </w:r>
          </w:p>
        </w:tc>
        <w:tc>
          <w:tcPr>
            <w:tcW w:w="2077" w:type="dxa"/>
            <w:shd w:val="clear" w:color="auto" w:fill="auto"/>
            <w:noWrap/>
            <w:vAlign w:val="center"/>
          </w:tcPr>
          <w:p w14:paraId="76D28CD8" w14:textId="2286ED67" w:rsidR="003E1788" w:rsidRPr="007377F7" w:rsidRDefault="003E1788" w:rsidP="003E1788">
            <w:pPr>
              <w:jc w:val="right"/>
              <w:rPr>
                <w:rFonts w:asciiTheme="minorHAnsi" w:hAnsiTheme="minorHAnsi"/>
              </w:rPr>
            </w:pPr>
            <w:r>
              <w:rPr>
                <w:rFonts w:asciiTheme="minorHAnsi" w:hAnsiTheme="minorHAnsi"/>
              </w:rPr>
              <w:t>$10.40</w:t>
            </w:r>
          </w:p>
        </w:tc>
        <w:tc>
          <w:tcPr>
            <w:tcW w:w="2249" w:type="dxa"/>
            <w:shd w:val="clear" w:color="auto" w:fill="auto"/>
            <w:noWrap/>
            <w:vAlign w:val="center"/>
          </w:tcPr>
          <w:p w14:paraId="067234E8" w14:textId="328412E5" w:rsidR="003E1788" w:rsidRPr="007377F7" w:rsidRDefault="003E1788" w:rsidP="003E1788">
            <w:pPr>
              <w:jc w:val="right"/>
              <w:rPr>
                <w:rFonts w:asciiTheme="minorHAnsi" w:hAnsiTheme="minorHAnsi"/>
              </w:rPr>
            </w:pPr>
            <w:r>
              <w:rPr>
                <w:rFonts w:asciiTheme="minorHAnsi" w:hAnsiTheme="minorHAnsi"/>
              </w:rPr>
              <w:t>$5.55</w:t>
            </w:r>
          </w:p>
        </w:tc>
        <w:tc>
          <w:tcPr>
            <w:tcW w:w="1969" w:type="dxa"/>
            <w:shd w:val="clear" w:color="auto" w:fill="auto"/>
            <w:noWrap/>
            <w:vAlign w:val="center"/>
          </w:tcPr>
          <w:p w14:paraId="66645443" w14:textId="1C9FF847" w:rsidR="003E1788" w:rsidRPr="007377F7" w:rsidRDefault="003E1788" w:rsidP="003E1788">
            <w:pPr>
              <w:jc w:val="right"/>
              <w:rPr>
                <w:rFonts w:asciiTheme="minorHAnsi" w:hAnsiTheme="minorHAnsi"/>
              </w:rPr>
            </w:pPr>
            <w:r>
              <w:rPr>
                <w:rFonts w:asciiTheme="minorHAnsi" w:hAnsiTheme="minorHAnsi"/>
              </w:rPr>
              <w:t>$0.80</w:t>
            </w:r>
          </w:p>
        </w:tc>
      </w:tr>
      <w:tr w:rsidR="003E1788" w:rsidRPr="007377F7" w14:paraId="319426F2" w14:textId="77777777" w:rsidTr="00B971CD">
        <w:trPr>
          <w:trHeight w:val="315"/>
          <w:jc w:val="center"/>
        </w:trPr>
        <w:tc>
          <w:tcPr>
            <w:tcW w:w="1246" w:type="dxa"/>
            <w:shd w:val="clear" w:color="auto" w:fill="auto"/>
            <w:noWrap/>
            <w:vAlign w:val="center"/>
          </w:tcPr>
          <w:p w14:paraId="09F1E62D" w14:textId="69C574C6" w:rsidR="003E1788" w:rsidRPr="007377F7" w:rsidRDefault="003E1788" w:rsidP="003E1788">
            <w:pPr>
              <w:jc w:val="center"/>
              <w:rPr>
                <w:rFonts w:asciiTheme="minorHAnsi" w:hAnsiTheme="minorHAnsi"/>
              </w:rPr>
            </w:pPr>
            <w:r>
              <w:rPr>
                <w:rFonts w:asciiTheme="minorHAnsi" w:hAnsiTheme="minorHAnsi"/>
              </w:rPr>
              <w:t>2039</w:t>
            </w:r>
          </w:p>
        </w:tc>
        <w:tc>
          <w:tcPr>
            <w:tcW w:w="2077" w:type="dxa"/>
            <w:shd w:val="clear" w:color="auto" w:fill="auto"/>
            <w:noWrap/>
            <w:vAlign w:val="center"/>
          </w:tcPr>
          <w:p w14:paraId="2017F58F" w14:textId="4660858A" w:rsidR="003E1788" w:rsidRPr="007377F7" w:rsidRDefault="003E1788" w:rsidP="003E1788">
            <w:pPr>
              <w:jc w:val="right"/>
              <w:rPr>
                <w:rFonts w:asciiTheme="minorHAnsi" w:hAnsiTheme="minorHAnsi"/>
              </w:rPr>
            </w:pPr>
            <w:r>
              <w:rPr>
                <w:rFonts w:asciiTheme="minorHAnsi" w:hAnsiTheme="minorHAnsi"/>
              </w:rPr>
              <w:t>$10.40</w:t>
            </w:r>
          </w:p>
        </w:tc>
        <w:tc>
          <w:tcPr>
            <w:tcW w:w="2249" w:type="dxa"/>
            <w:shd w:val="clear" w:color="auto" w:fill="auto"/>
            <w:noWrap/>
            <w:vAlign w:val="center"/>
          </w:tcPr>
          <w:p w14:paraId="5234450B" w14:textId="7FEFE2DC" w:rsidR="003E1788" w:rsidRPr="007377F7" w:rsidRDefault="003E1788" w:rsidP="003E1788">
            <w:pPr>
              <w:jc w:val="right"/>
              <w:rPr>
                <w:rFonts w:asciiTheme="minorHAnsi" w:hAnsiTheme="minorHAnsi"/>
              </w:rPr>
            </w:pPr>
            <w:r>
              <w:rPr>
                <w:rFonts w:asciiTheme="minorHAnsi" w:hAnsiTheme="minorHAnsi"/>
              </w:rPr>
              <w:t>$5.55</w:t>
            </w:r>
          </w:p>
        </w:tc>
        <w:tc>
          <w:tcPr>
            <w:tcW w:w="1969" w:type="dxa"/>
            <w:shd w:val="clear" w:color="auto" w:fill="auto"/>
            <w:noWrap/>
            <w:vAlign w:val="center"/>
          </w:tcPr>
          <w:p w14:paraId="3A498586" w14:textId="30DF090F" w:rsidR="003E1788" w:rsidRPr="007377F7" w:rsidRDefault="003E1788" w:rsidP="003E1788">
            <w:pPr>
              <w:jc w:val="right"/>
              <w:rPr>
                <w:rFonts w:asciiTheme="minorHAnsi" w:hAnsiTheme="minorHAnsi"/>
              </w:rPr>
            </w:pPr>
            <w:r>
              <w:rPr>
                <w:rFonts w:asciiTheme="minorHAnsi" w:hAnsiTheme="minorHAnsi"/>
              </w:rPr>
              <w:t>$0.80</w:t>
            </w:r>
          </w:p>
        </w:tc>
      </w:tr>
    </w:tbl>
    <w:p w14:paraId="2AE3CC9A" w14:textId="77777777" w:rsidR="00FD5F65" w:rsidRPr="00374097" w:rsidRDefault="00FD5F65" w:rsidP="00FD5F65">
      <w:pPr>
        <w:autoSpaceDE w:val="0"/>
        <w:autoSpaceDN w:val="0"/>
        <w:adjustRightInd w:val="0"/>
        <w:rPr>
          <w:rFonts w:cs="Palatino-Italic"/>
          <w:iCs/>
          <w:color w:val="000000"/>
        </w:rPr>
      </w:pPr>
    </w:p>
    <w:p w14:paraId="19D2938D" w14:textId="77777777" w:rsidR="00671EA8" w:rsidRDefault="00671EA8" w:rsidP="00671EA8">
      <w:pPr>
        <w:rPr>
          <w:iCs/>
          <w:color w:val="000000"/>
        </w:rPr>
      </w:pPr>
      <w:r>
        <w:rPr>
          <w:iCs/>
          <w:color w:val="000000"/>
        </w:rPr>
        <w:br w:type="page"/>
      </w:r>
    </w:p>
    <w:p w14:paraId="3E7350FA" w14:textId="52BB314A" w:rsidR="00671EA8" w:rsidRPr="007377F7" w:rsidRDefault="00A15B27" w:rsidP="00671EA8">
      <w:pPr>
        <w:keepNext/>
        <w:pageBreakBefore/>
        <w:spacing w:after="240"/>
        <w:ind w:left="432" w:hanging="432"/>
        <w:outlineLvl w:val="0"/>
        <w:rPr>
          <w:rFonts w:ascii="Cambria" w:hAnsi="Cambria"/>
          <w:b/>
          <w:bCs/>
          <w:kern w:val="32"/>
          <w:sz w:val="32"/>
          <w:szCs w:val="32"/>
        </w:rPr>
      </w:pPr>
      <w:bookmarkStart w:id="265" w:name="_Toc453683151"/>
      <w:bookmarkStart w:id="266" w:name="_Toc39219189"/>
      <w:r w:rsidRPr="007377F7">
        <w:rPr>
          <w:rFonts w:ascii="Cambria" w:hAnsi="Cambria"/>
          <w:b/>
          <w:bCs/>
          <w:kern w:val="32"/>
          <w:sz w:val="32"/>
          <w:szCs w:val="32"/>
        </w:rPr>
        <w:lastRenderedPageBreak/>
        <w:t>Exhibit</w:t>
      </w:r>
      <w:r w:rsidR="00671EA8" w:rsidRPr="007377F7">
        <w:rPr>
          <w:rFonts w:ascii="Cambria" w:hAnsi="Cambria"/>
          <w:b/>
          <w:bCs/>
          <w:kern w:val="32"/>
          <w:sz w:val="32"/>
          <w:szCs w:val="32"/>
        </w:rPr>
        <w:t xml:space="preserve"> </w:t>
      </w:r>
      <w:r w:rsidR="00283D91" w:rsidRPr="007377F7">
        <w:rPr>
          <w:rFonts w:ascii="Cambria" w:hAnsi="Cambria"/>
          <w:b/>
          <w:bCs/>
          <w:kern w:val="32"/>
          <w:sz w:val="32"/>
          <w:szCs w:val="32"/>
        </w:rPr>
        <w:t>B</w:t>
      </w:r>
      <w:r w:rsidR="00671EA8" w:rsidRPr="007377F7">
        <w:rPr>
          <w:rFonts w:ascii="Cambria" w:hAnsi="Cambria"/>
          <w:b/>
          <w:bCs/>
          <w:kern w:val="32"/>
          <w:sz w:val="32"/>
          <w:szCs w:val="32"/>
        </w:rPr>
        <w:t>: Intent to Bid Form</w:t>
      </w:r>
      <w:bookmarkEnd w:id="265"/>
      <w:bookmarkEnd w:id="266"/>
    </w:p>
    <w:p w14:paraId="68F66EF8" w14:textId="311A4176" w:rsidR="00671EA8" w:rsidRDefault="00521C49" w:rsidP="00521C49">
      <w:pPr>
        <w:jc w:val="center"/>
        <w:rPr>
          <w:iCs/>
          <w:color w:val="000000"/>
        </w:rPr>
      </w:pPr>
      <w:r>
        <w:rPr>
          <w:iCs/>
          <w:noProof/>
          <w:color w:val="000000"/>
        </w:rPr>
        <w:drawing>
          <wp:inline distT="0" distB="0" distL="0" distR="0" wp14:anchorId="574E0962" wp14:editId="3E2224C1">
            <wp:extent cx="5394008" cy="77057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nt to Bid Form.jpg"/>
                    <pic:cNvPicPr/>
                  </pic:nvPicPr>
                  <pic:blipFill>
                    <a:blip r:embed="rId28">
                      <a:extLst>
                        <a:ext uri="{28A0092B-C50C-407E-A947-70E740481C1C}">
                          <a14:useLocalDpi xmlns:a14="http://schemas.microsoft.com/office/drawing/2010/main" val="0"/>
                        </a:ext>
                      </a:extLst>
                    </a:blip>
                    <a:stretch>
                      <a:fillRect/>
                    </a:stretch>
                  </pic:blipFill>
                  <pic:spPr>
                    <a:xfrm>
                      <a:off x="0" y="0"/>
                      <a:ext cx="5394008" cy="7705725"/>
                    </a:xfrm>
                    <a:prstGeom prst="rect">
                      <a:avLst/>
                    </a:prstGeom>
                  </pic:spPr>
                </pic:pic>
              </a:graphicData>
            </a:graphic>
          </wp:inline>
        </w:drawing>
      </w:r>
      <w:r w:rsidR="00671EA8">
        <w:rPr>
          <w:iCs/>
          <w:color w:val="000000"/>
        </w:rPr>
        <w:br w:type="page"/>
      </w:r>
    </w:p>
    <w:p w14:paraId="510C0C5D" w14:textId="57862162" w:rsidR="00671EA8" w:rsidRPr="007377F7" w:rsidRDefault="00A15B27" w:rsidP="00671EA8">
      <w:pPr>
        <w:keepNext/>
        <w:pageBreakBefore/>
        <w:spacing w:after="240"/>
        <w:ind w:left="432" w:hanging="432"/>
        <w:outlineLvl w:val="0"/>
        <w:rPr>
          <w:rFonts w:ascii="Cambria" w:hAnsi="Cambria"/>
          <w:b/>
          <w:bCs/>
          <w:kern w:val="32"/>
          <w:sz w:val="32"/>
          <w:szCs w:val="32"/>
        </w:rPr>
      </w:pPr>
      <w:bookmarkStart w:id="267" w:name="_Toc453683152"/>
      <w:bookmarkStart w:id="268" w:name="_Toc39219190"/>
      <w:r w:rsidRPr="007377F7">
        <w:rPr>
          <w:rFonts w:ascii="Cambria" w:hAnsi="Cambria"/>
          <w:b/>
          <w:bCs/>
          <w:kern w:val="32"/>
          <w:sz w:val="32"/>
          <w:szCs w:val="32"/>
        </w:rPr>
        <w:lastRenderedPageBreak/>
        <w:t>Exhibit</w:t>
      </w:r>
      <w:r w:rsidR="00671EA8" w:rsidRPr="007377F7">
        <w:rPr>
          <w:rFonts w:ascii="Cambria" w:hAnsi="Cambria"/>
          <w:b/>
          <w:bCs/>
          <w:kern w:val="32"/>
          <w:sz w:val="32"/>
          <w:szCs w:val="32"/>
        </w:rPr>
        <w:t xml:space="preserve"> </w:t>
      </w:r>
      <w:r w:rsidR="00283D91" w:rsidRPr="007377F7">
        <w:rPr>
          <w:rFonts w:ascii="Cambria" w:hAnsi="Cambria"/>
          <w:b/>
          <w:bCs/>
          <w:kern w:val="32"/>
          <w:sz w:val="32"/>
          <w:szCs w:val="32"/>
        </w:rPr>
        <w:t>C</w:t>
      </w:r>
      <w:r w:rsidR="00671EA8" w:rsidRPr="007377F7">
        <w:rPr>
          <w:rFonts w:ascii="Cambria" w:hAnsi="Cambria"/>
          <w:b/>
          <w:bCs/>
          <w:kern w:val="32"/>
          <w:sz w:val="32"/>
          <w:szCs w:val="32"/>
        </w:rPr>
        <w:t>: Mutual Nondisclosure Agreement</w:t>
      </w:r>
      <w:bookmarkEnd w:id="267"/>
      <w:bookmarkEnd w:id="268"/>
    </w:p>
    <w:p w14:paraId="5027FB5C" w14:textId="1239D1D1" w:rsidR="00A15B27" w:rsidRDefault="00671EA8" w:rsidP="000B3A2F">
      <w:pPr>
        <w:rPr>
          <w:iCs/>
          <w:color w:val="000000"/>
        </w:rPr>
      </w:pPr>
      <w:r>
        <w:rPr>
          <w:iCs/>
          <w:noProof/>
          <w:color w:val="000000"/>
        </w:rPr>
        <w:drawing>
          <wp:inline distT="0" distB="0" distL="0" distR="0" wp14:anchorId="079B7B01" wp14:editId="72CA8384">
            <wp:extent cx="5943600" cy="769175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E Mutual Non-Disclosure Agreement (unsigned).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p w14:paraId="737FE3B8" w14:textId="2883D3BA" w:rsidR="00A15B27" w:rsidRPr="007377F7" w:rsidRDefault="00A15B27" w:rsidP="00A15B27">
      <w:pPr>
        <w:keepNext/>
        <w:pageBreakBefore/>
        <w:spacing w:after="240"/>
        <w:ind w:left="432" w:hanging="432"/>
        <w:outlineLvl w:val="0"/>
        <w:rPr>
          <w:rFonts w:ascii="Cambria" w:hAnsi="Cambria"/>
          <w:b/>
          <w:bCs/>
          <w:kern w:val="32"/>
          <w:sz w:val="32"/>
          <w:szCs w:val="32"/>
        </w:rPr>
      </w:pPr>
      <w:bookmarkStart w:id="269" w:name="_Toc39219191"/>
      <w:r w:rsidRPr="007377F7">
        <w:rPr>
          <w:rFonts w:ascii="Cambria" w:hAnsi="Cambria"/>
          <w:b/>
          <w:bCs/>
          <w:kern w:val="32"/>
          <w:sz w:val="32"/>
          <w:szCs w:val="32"/>
        </w:rPr>
        <w:lastRenderedPageBreak/>
        <w:t>Exhibit D: Cost-effectiveness</w:t>
      </w:r>
      <w:r w:rsidR="00FB278B" w:rsidRPr="007377F7">
        <w:rPr>
          <w:rFonts w:ascii="Cambria" w:hAnsi="Cambria"/>
          <w:b/>
          <w:bCs/>
          <w:kern w:val="32"/>
          <w:sz w:val="32"/>
          <w:szCs w:val="32"/>
        </w:rPr>
        <w:t xml:space="preserve"> Evaluation</w:t>
      </w:r>
      <w:r w:rsidRPr="007377F7">
        <w:rPr>
          <w:rFonts w:ascii="Cambria" w:hAnsi="Cambria"/>
          <w:b/>
          <w:bCs/>
          <w:kern w:val="32"/>
          <w:sz w:val="32"/>
          <w:szCs w:val="32"/>
        </w:rPr>
        <w:t xml:space="preserve"> Criteria</w:t>
      </w:r>
      <w:bookmarkEnd w:id="269"/>
    </w:p>
    <w:p w14:paraId="03BB55D0" w14:textId="1E7E2DF9" w:rsidR="00860CA7" w:rsidRDefault="002B6972" w:rsidP="006B5F4D">
      <w:pPr>
        <w:jc w:val="both"/>
        <w:rPr>
          <w:rFonts w:asciiTheme="minorHAnsi" w:hAnsiTheme="minorHAnsi"/>
        </w:rPr>
      </w:pPr>
      <w:r w:rsidRPr="007377F7">
        <w:rPr>
          <w:rFonts w:asciiTheme="minorHAnsi" w:hAnsiTheme="minorHAnsi"/>
        </w:rPr>
        <w:t xml:space="preserve">PSE prefers proposals that provide the lowest reasonable cost throughout the program or project life, taking into account the price of the proposal and other factors that impact PSE’s overall cost.  </w:t>
      </w:r>
      <w:r w:rsidR="00670492" w:rsidRPr="007377F7">
        <w:rPr>
          <w:rFonts w:asciiTheme="minorHAnsi" w:hAnsiTheme="minorHAnsi"/>
        </w:rPr>
        <w:t xml:space="preserve">PSE intends to analyze the cost-effectiveness of </w:t>
      </w:r>
      <w:r w:rsidR="00331738">
        <w:rPr>
          <w:rFonts w:asciiTheme="minorHAnsi" w:hAnsiTheme="minorHAnsi"/>
        </w:rPr>
        <w:t xml:space="preserve">demand response </w:t>
      </w:r>
      <w:r w:rsidR="00670492" w:rsidRPr="007377F7">
        <w:rPr>
          <w:rFonts w:asciiTheme="minorHAnsi" w:hAnsiTheme="minorHAnsi"/>
        </w:rPr>
        <w:t>proposals</w:t>
      </w:r>
      <w:r w:rsidR="00331738">
        <w:rPr>
          <w:rFonts w:asciiTheme="minorHAnsi" w:hAnsiTheme="minorHAnsi"/>
        </w:rPr>
        <w:t xml:space="preserve"> </w:t>
      </w:r>
      <w:r w:rsidR="00860CA7">
        <w:rPr>
          <w:rFonts w:asciiTheme="minorHAnsi" w:hAnsiTheme="minorHAnsi"/>
        </w:rPr>
        <w:t xml:space="preserve">in a manner consistent with the IRP.  </w:t>
      </w:r>
    </w:p>
    <w:p w14:paraId="2508C4A2" w14:textId="77777777" w:rsidR="00860CA7" w:rsidRDefault="00860CA7" w:rsidP="006B5F4D">
      <w:pPr>
        <w:jc w:val="both"/>
        <w:rPr>
          <w:rFonts w:asciiTheme="minorHAnsi" w:hAnsiTheme="minorHAnsi"/>
        </w:rPr>
      </w:pPr>
    </w:p>
    <w:p w14:paraId="684C8209" w14:textId="77777777" w:rsidR="00046BD5" w:rsidRPr="007377F7" w:rsidRDefault="00860CA7" w:rsidP="006B5F4D">
      <w:pPr>
        <w:jc w:val="both"/>
        <w:rPr>
          <w:rFonts w:asciiTheme="minorHAnsi" w:hAnsiTheme="minorHAnsi"/>
        </w:rPr>
      </w:pPr>
      <w:r>
        <w:rPr>
          <w:rFonts w:asciiTheme="minorHAnsi" w:hAnsiTheme="minorHAnsi"/>
        </w:rPr>
        <w:t>PSE will evaluate bids in two ways: using</w:t>
      </w:r>
      <w:r w:rsidR="00E17600" w:rsidRPr="007377F7">
        <w:rPr>
          <w:rFonts w:asciiTheme="minorHAnsi" w:hAnsiTheme="minorHAnsi"/>
        </w:rPr>
        <w:t xml:space="preserve"> be</w:t>
      </w:r>
      <w:r w:rsidR="002B6972" w:rsidRPr="007377F7">
        <w:rPr>
          <w:rFonts w:asciiTheme="minorHAnsi" w:hAnsiTheme="minorHAnsi"/>
        </w:rPr>
        <w:t>nefits and costs as indicated in</w:t>
      </w:r>
      <w:r w:rsidR="00E17600" w:rsidRPr="007377F7">
        <w:rPr>
          <w:rFonts w:asciiTheme="minorHAnsi" w:hAnsiTheme="minorHAnsi"/>
        </w:rPr>
        <w:t xml:space="preserve"> the</w:t>
      </w:r>
      <w:r w:rsidR="00670492" w:rsidRPr="007377F7">
        <w:rPr>
          <w:rFonts w:asciiTheme="minorHAnsi" w:hAnsiTheme="minorHAnsi"/>
        </w:rPr>
        <w:t xml:space="preserve"> Program Administrator Cost Test (PAC) and Total Resource Cost (TRC) Test.  The benefits and costs shown in </w:t>
      </w:r>
      <w:r>
        <w:rPr>
          <w:rFonts w:asciiTheme="minorHAnsi" w:hAnsiTheme="minorHAnsi"/>
        </w:rPr>
        <w:t>the tables below</w:t>
      </w:r>
      <w:r w:rsidR="00670492" w:rsidRPr="007377F7">
        <w:rPr>
          <w:rFonts w:asciiTheme="minorHAnsi" w:hAnsiTheme="minorHAnsi"/>
        </w:rPr>
        <w:t xml:space="preserve"> will be included in the bid evaluation process when applicable, quantifiable, and signif</w:t>
      </w:r>
      <w:r>
        <w:rPr>
          <w:rFonts w:asciiTheme="minorHAnsi" w:hAnsiTheme="minorHAnsi"/>
        </w:rPr>
        <w:t>icant.</w:t>
      </w:r>
      <w:r w:rsidR="00046BD5">
        <w:rPr>
          <w:rFonts w:asciiTheme="minorHAnsi" w:hAnsiTheme="minorHAnsi"/>
        </w:rPr>
        <w:t xml:space="preserve">  </w:t>
      </w:r>
      <w:r w:rsidR="00046BD5" w:rsidRPr="007377F7">
        <w:rPr>
          <w:rFonts w:asciiTheme="minorHAnsi" w:hAnsiTheme="minorHAnsi"/>
        </w:rPr>
        <w:t>PSE prefers proposals and combinations of proposals that result in the lowest impact on PSE's revenue requirements and rates when included in PSE’s existing generation resource portfolio.</w:t>
      </w:r>
    </w:p>
    <w:p w14:paraId="21A51388" w14:textId="77777777" w:rsidR="00860CA7" w:rsidRDefault="00860CA7" w:rsidP="006B5F4D">
      <w:pPr>
        <w:jc w:val="both"/>
        <w:rPr>
          <w:rFonts w:asciiTheme="minorHAnsi" w:hAnsiTheme="minorHAnsi"/>
        </w:rPr>
      </w:pPr>
    </w:p>
    <w:p w14:paraId="54EB0BD7" w14:textId="7D1B8BB3" w:rsidR="00860CA7" w:rsidRDefault="00860CA7" w:rsidP="006B5F4D">
      <w:pPr>
        <w:jc w:val="both"/>
        <w:rPr>
          <w:rFonts w:asciiTheme="minorHAnsi" w:hAnsiTheme="minorHAnsi"/>
        </w:rPr>
      </w:pPr>
      <w:r>
        <w:rPr>
          <w:rFonts w:asciiTheme="minorHAnsi" w:hAnsiTheme="minorHAnsi"/>
        </w:rPr>
        <w:t xml:space="preserve">PSE will adjust the bidder’s proposed capacity during </w:t>
      </w:r>
      <w:r w:rsidR="00046BD5">
        <w:rPr>
          <w:rFonts w:asciiTheme="minorHAnsi" w:hAnsiTheme="minorHAnsi"/>
        </w:rPr>
        <w:t>the evaluation process using</w:t>
      </w:r>
      <w:r>
        <w:rPr>
          <w:rFonts w:asciiTheme="minorHAnsi" w:hAnsiTheme="minorHAnsi"/>
        </w:rPr>
        <w:t xml:space="preserve"> Effective Load Carrying Capability (ELCC) as shown in </w:t>
      </w:r>
      <w:r w:rsidR="00685D05">
        <w:rPr>
          <w:rFonts w:asciiTheme="minorHAnsi" w:hAnsiTheme="minorHAnsi"/>
        </w:rPr>
        <w:t>T</w:t>
      </w:r>
      <w:r>
        <w:rPr>
          <w:rFonts w:asciiTheme="minorHAnsi" w:hAnsiTheme="minorHAnsi"/>
        </w:rPr>
        <w:t xml:space="preserve">able 3.  The ELCC used in this </w:t>
      </w:r>
      <w:r w:rsidR="00046BD5">
        <w:rPr>
          <w:rFonts w:asciiTheme="minorHAnsi" w:hAnsiTheme="minorHAnsi"/>
        </w:rPr>
        <w:t>evaluation will be dependent on the bidder’s proposed resource availability, i.e., frequency and duration of events.  For example, a proposal with a program with no more than one, 4-hour event per day will be evaluated with an ELCC of 58%, while a program with up to two, 3-hour events per day with 6 hours of recovery time between events will be evaluated with an ELCC of 77%</w:t>
      </w:r>
      <w:r w:rsidR="00685D05">
        <w:rPr>
          <w:rFonts w:asciiTheme="minorHAnsi" w:hAnsiTheme="minorHAnsi"/>
        </w:rPr>
        <w:t>.</w:t>
      </w:r>
    </w:p>
    <w:p w14:paraId="5832233A" w14:textId="77777777" w:rsidR="00860CA7" w:rsidRPr="007377F7" w:rsidRDefault="00860CA7" w:rsidP="00670492">
      <w:pPr>
        <w:rPr>
          <w:rFonts w:asciiTheme="minorHAnsi" w:hAnsiTheme="minorHAnsi"/>
        </w:rPr>
      </w:pPr>
    </w:p>
    <w:p w14:paraId="0B3E24D8" w14:textId="2D408CF1" w:rsidR="00670492" w:rsidRPr="007377F7" w:rsidRDefault="00FB58F8" w:rsidP="00670492">
      <w:pPr>
        <w:rPr>
          <w:rFonts w:asciiTheme="minorHAnsi" w:hAnsiTheme="minorHAnsi"/>
        </w:rPr>
      </w:pPr>
      <w:r>
        <w:rPr>
          <w:rFonts w:asciiTheme="minorHAnsi" w:hAnsiTheme="minorHAnsi"/>
        </w:rPr>
        <w:br w:type="page"/>
      </w:r>
    </w:p>
    <w:tbl>
      <w:tblPr>
        <w:tblStyle w:val="LightList-Accent1"/>
        <w:tblpPr w:leftFromText="180" w:rightFromText="180" w:vertAnchor="text" w:tblpXSpec="center" w:tblpY="1"/>
        <w:tblOverlap w:val="never"/>
        <w:tblW w:w="8497"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0A0" w:firstRow="1" w:lastRow="0" w:firstColumn="1" w:lastColumn="0" w:noHBand="0" w:noVBand="0"/>
      </w:tblPr>
      <w:tblGrid>
        <w:gridCol w:w="5040"/>
        <w:gridCol w:w="1728"/>
        <w:gridCol w:w="1729"/>
      </w:tblGrid>
      <w:tr w:rsidR="00670492" w:rsidRPr="007377F7" w14:paraId="03907124" w14:textId="77777777" w:rsidTr="003E46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0" w:type="dxa"/>
            <w:shd w:val="clear" w:color="auto" w:fill="2F5496" w:themeFill="accent5" w:themeFillShade="BF"/>
            <w:vAlign w:val="center"/>
            <w:hideMark/>
          </w:tcPr>
          <w:p w14:paraId="2A40F99D" w14:textId="77777777" w:rsidR="00670492" w:rsidRPr="007377F7" w:rsidRDefault="00670492" w:rsidP="00F364D7">
            <w:pPr>
              <w:spacing w:line="276" w:lineRule="auto"/>
              <w:rPr>
                <w:rFonts w:cs="Times New Roman"/>
              </w:rPr>
            </w:pPr>
            <w:r w:rsidRPr="007377F7">
              <w:rPr>
                <w:rFonts w:cs="Times New Roman"/>
              </w:rPr>
              <w:lastRenderedPageBreak/>
              <w:t>Benefits</w:t>
            </w:r>
          </w:p>
        </w:tc>
        <w:tc>
          <w:tcPr>
            <w:cnfStyle w:val="000010000000" w:firstRow="0" w:lastRow="0" w:firstColumn="0" w:lastColumn="0" w:oddVBand="1" w:evenVBand="0" w:oddHBand="0" w:evenHBand="0" w:firstRowFirstColumn="0" w:firstRowLastColumn="0" w:lastRowFirstColumn="0" w:lastRowLastColumn="0"/>
            <w:tcW w:w="1728" w:type="dxa"/>
            <w:tcBorders>
              <w:top w:val="none" w:sz="0" w:space="0" w:color="auto"/>
              <w:left w:val="none" w:sz="0" w:space="0" w:color="auto"/>
              <w:right w:val="none" w:sz="0" w:space="0" w:color="auto"/>
            </w:tcBorders>
            <w:shd w:val="clear" w:color="auto" w:fill="2F5496" w:themeFill="accent5" w:themeFillShade="BF"/>
            <w:vAlign w:val="center"/>
            <w:hideMark/>
          </w:tcPr>
          <w:p w14:paraId="19B4B2A9" w14:textId="77777777" w:rsidR="00670492" w:rsidRPr="007377F7" w:rsidRDefault="00670492" w:rsidP="00F364D7">
            <w:pPr>
              <w:spacing w:line="276" w:lineRule="auto"/>
              <w:jc w:val="center"/>
              <w:rPr>
                <w:rFonts w:cs="Times New Roman"/>
              </w:rPr>
            </w:pPr>
            <w:r w:rsidRPr="007377F7">
              <w:rPr>
                <w:rFonts w:cs="Times New Roman"/>
              </w:rPr>
              <w:t>PAC</w:t>
            </w:r>
          </w:p>
        </w:tc>
        <w:tc>
          <w:tcPr>
            <w:tcW w:w="1729" w:type="dxa"/>
            <w:shd w:val="clear" w:color="auto" w:fill="2F5496" w:themeFill="accent5" w:themeFillShade="BF"/>
            <w:vAlign w:val="center"/>
            <w:hideMark/>
          </w:tcPr>
          <w:p w14:paraId="4436C0D4" w14:textId="77777777" w:rsidR="00670492" w:rsidRPr="007377F7" w:rsidRDefault="00670492" w:rsidP="00F364D7">
            <w:pPr>
              <w:spacing w:line="276" w:lineRule="auto"/>
              <w:jc w:val="center"/>
              <w:cnfStyle w:val="100000000000" w:firstRow="1" w:lastRow="0" w:firstColumn="0" w:lastColumn="0" w:oddVBand="0" w:evenVBand="0" w:oddHBand="0" w:evenHBand="0" w:firstRowFirstColumn="0" w:firstRowLastColumn="0" w:lastRowFirstColumn="0" w:lastRowLastColumn="0"/>
              <w:rPr>
                <w:rFonts w:cs="Times New Roman"/>
              </w:rPr>
            </w:pPr>
            <w:r w:rsidRPr="007377F7">
              <w:rPr>
                <w:rFonts w:cs="Times New Roman"/>
              </w:rPr>
              <w:t>TRC</w:t>
            </w:r>
          </w:p>
        </w:tc>
      </w:tr>
      <w:tr w:rsidR="00670492" w:rsidRPr="007377F7" w14:paraId="41892287" w14:textId="77777777" w:rsidTr="003E46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0" w:type="dxa"/>
            <w:tcBorders>
              <w:top w:val="none" w:sz="0" w:space="0" w:color="auto"/>
              <w:left w:val="none" w:sz="0" w:space="0" w:color="auto"/>
              <w:bottom w:val="none" w:sz="0" w:space="0" w:color="auto"/>
            </w:tcBorders>
            <w:shd w:val="clear" w:color="auto" w:fill="F2F2F2" w:themeFill="background1" w:themeFillShade="F2"/>
            <w:hideMark/>
          </w:tcPr>
          <w:p w14:paraId="575129AC" w14:textId="558212A3" w:rsidR="00670492" w:rsidRPr="007377F7" w:rsidRDefault="00670492" w:rsidP="00F364D7">
            <w:pPr>
              <w:spacing w:line="276" w:lineRule="auto"/>
              <w:rPr>
                <w:rFonts w:cs="Times New Roman"/>
              </w:rPr>
            </w:pPr>
            <w:r w:rsidRPr="007377F7">
              <w:rPr>
                <w:rFonts w:cs="Times New Roman"/>
              </w:rPr>
              <w:t>Avoided Capacity Costs</w:t>
            </w:r>
          </w:p>
        </w:tc>
        <w:tc>
          <w:tcPr>
            <w:cnfStyle w:val="000010000000" w:firstRow="0" w:lastRow="0" w:firstColumn="0" w:lastColumn="0" w:oddVBand="1" w:evenVBand="0" w:oddHBand="0" w:evenHBand="0" w:firstRowFirstColumn="0" w:firstRowLastColumn="0" w:lastRowFirstColumn="0" w:lastRowLastColumn="0"/>
            <w:tcW w:w="1728" w:type="dxa"/>
            <w:tcBorders>
              <w:top w:val="none" w:sz="0" w:space="0" w:color="auto"/>
              <w:left w:val="none" w:sz="0" w:space="0" w:color="auto"/>
              <w:bottom w:val="none" w:sz="0" w:space="0" w:color="auto"/>
              <w:right w:val="none" w:sz="0" w:space="0" w:color="auto"/>
            </w:tcBorders>
            <w:shd w:val="clear" w:color="auto" w:fill="F2F2F2" w:themeFill="background1" w:themeFillShade="F2"/>
            <w:hideMark/>
          </w:tcPr>
          <w:p w14:paraId="5FB8A325" w14:textId="77777777" w:rsidR="00670492" w:rsidRPr="007377F7" w:rsidRDefault="00670492" w:rsidP="00F364D7">
            <w:pPr>
              <w:spacing w:line="276" w:lineRule="auto"/>
              <w:jc w:val="center"/>
              <w:rPr>
                <w:rFonts w:cs="Times New Roman"/>
              </w:rPr>
            </w:pPr>
            <w:r w:rsidRPr="007377F7">
              <w:rPr>
                <w:rFonts w:cs="Times New Roman"/>
              </w:rPr>
              <w:sym w:font="Wingdings" w:char="F0FC"/>
            </w:r>
          </w:p>
        </w:tc>
        <w:tc>
          <w:tcPr>
            <w:tcW w:w="1729" w:type="dxa"/>
            <w:tcBorders>
              <w:top w:val="none" w:sz="0" w:space="0" w:color="auto"/>
              <w:bottom w:val="none" w:sz="0" w:space="0" w:color="auto"/>
              <w:right w:val="none" w:sz="0" w:space="0" w:color="auto"/>
            </w:tcBorders>
            <w:shd w:val="clear" w:color="auto" w:fill="F2F2F2" w:themeFill="background1" w:themeFillShade="F2"/>
            <w:hideMark/>
          </w:tcPr>
          <w:p w14:paraId="49579F5A" w14:textId="77777777" w:rsidR="00670492" w:rsidRPr="007377F7" w:rsidRDefault="00670492" w:rsidP="00F364D7">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rPr>
            </w:pPr>
            <w:r w:rsidRPr="007377F7">
              <w:rPr>
                <w:rFonts w:cs="Times New Roman"/>
              </w:rPr>
              <w:sym w:font="Wingdings" w:char="F0FC"/>
            </w:r>
          </w:p>
        </w:tc>
      </w:tr>
      <w:tr w:rsidR="00670492" w:rsidRPr="007377F7" w14:paraId="338D3AD3" w14:textId="77777777" w:rsidTr="003E4662">
        <w:tc>
          <w:tcPr>
            <w:cnfStyle w:val="001000000000" w:firstRow="0" w:lastRow="0" w:firstColumn="1" w:lastColumn="0" w:oddVBand="0" w:evenVBand="0" w:oddHBand="0" w:evenHBand="0" w:firstRowFirstColumn="0" w:firstRowLastColumn="0" w:lastRowFirstColumn="0" w:lastRowLastColumn="0"/>
            <w:tcW w:w="5040" w:type="dxa"/>
            <w:shd w:val="clear" w:color="auto" w:fill="F2F2F2" w:themeFill="background1" w:themeFillShade="F2"/>
            <w:hideMark/>
          </w:tcPr>
          <w:p w14:paraId="44FE5EEC" w14:textId="77777777" w:rsidR="00670492" w:rsidRPr="007377F7" w:rsidRDefault="00670492" w:rsidP="00F364D7">
            <w:pPr>
              <w:spacing w:line="276" w:lineRule="auto"/>
              <w:rPr>
                <w:rFonts w:cs="Times New Roman"/>
              </w:rPr>
            </w:pPr>
            <w:r w:rsidRPr="007377F7">
              <w:rPr>
                <w:rFonts w:cs="Times New Roman"/>
              </w:rPr>
              <w:t xml:space="preserve">Avoided Energy Costs </w:t>
            </w:r>
          </w:p>
        </w:tc>
        <w:tc>
          <w:tcPr>
            <w:cnfStyle w:val="000010000000" w:firstRow="0" w:lastRow="0" w:firstColumn="0" w:lastColumn="0" w:oddVBand="1" w:evenVBand="0" w:oddHBand="0" w:evenHBand="0" w:firstRowFirstColumn="0" w:firstRowLastColumn="0" w:lastRowFirstColumn="0" w:lastRowLastColumn="0"/>
            <w:tcW w:w="1728" w:type="dxa"/>
            <w:tcBorders>
              <w:left w:val="none" w:sz="0" w:space="0" w:color="auto"/>
              <w:right w:val="none" w:sz="0" w:space="0" w:color="auto"/>
            </w:tcBorders>
            <w:shd w:val="clear" w:color="auto" w:fill="F2F2F2" w:themeFill="background1" w:themeFillShade="F2"/>
            <w:hideMark/>
          </w:tcPr>
          <w:p w14:paraId="6D8C6151" w14:textId="77777777" w:rsidR="00670492" w:rsidRPr="007377F7" w:rsidRDefault="00670492" w:rsidP="00F364D7">
            <w:pPr>
              <w:spacing w:line="276" w:lineRule="auto"/>
              <w:jc w:val="center"/>
              <w:rPr>
                <w:rFonts w:cs="Times New Roman"/>
              </w:rPr>
            </w:pPr>
            <w:r w:rsidRPr="007377F7">
              <w:rPr>
                <w:rFonts w:cs="Times New Roman"/>
              </w:rPr>
              <w:sym w:font="Wingdings" w:char="F0FC"/>
            </w:r>
          </w:p>
        </w:tc>
        <w:tc>
          <w:tcPr>
            <w:tcW w:w="1729" w:type="dxa"/>
            <w:shd w:val="clear" w:color="auto" w:fill="F2F2F2" w:themeFill="background1" w:themeFillShade="F2"/>
            <w:hideMark/>
          </w:tcPr>
          <w:p w14:paraId="3D7E5B9C" w14:textId="77777777" w:rsidR="00670492" w:rsidRPr="007377F7" w:rsidRDefault="00670492" w:rsidP="00F364D7">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rPr>
            </w:pPr>
            <w:r w:rsidRPr="007377F7">
              <w:rPr>
                <w:rFonts w:cs="Times New Roman"/>
              </w:rPr>
              <w:sym w:font="Wingdings" w:char="F0FC"/>
            </w:r>
          </w:p>
        </w:tc>
      </w:tr>
      <w:tr w:rsidR="00670492" w:rsidRPr="007377F7" w14:paraId="35FC2353" w14:textId="77777777" w:rsidTr="003E46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0" w:type="dxa"/>
            <w:tcBorders>
              <w:top w:val="none" w:sz="0" w:space="0" w:color="auto"/>
              <w:left w:val="none" w:sz="0" w:space="0" w:color="auto"/>
              <w:bottom w:val="none" w:sz="0" w:space="0" w:color="auto"/>
            </w:tcBorders>
            <w:shd w:val="clear" w:color="auto" w:fill="F2F2F2" w:themeFill="background1" w:themeFillShade="F2"/>
            <w:hideMark/>
          </w:tcPr>
          <w:p w14:paraId="4C16919C" w14:textId="77777777" w:rsidR="00670492" w:rsidRPr="007377F7" w:rsidRDefault="00670492" w:rsidP="00F364D7">
            <w:pPr>
              <w:spacing w:line="276" w:lineRule="auto"/>
              <w:rPr>
                <w:rFonts w:cs="Times New Roman"/>
              </w:rPr>
            </w:pPr>
            <w:r w:rsidRPr="007377F7">
              <w:rPr>
                <w:rFonts w:cs="Times New Roman"/>
              </w:rPr>
              <w:t xml:space="preserve">Avoided Transmission &amp; Distribution Costs </w:t>
            </w:r>
          </w:p>
        </w:tc>
        <w:tc>
          <w:tcPr>
            <w:cnfStyle w:val="000010000000" w:firstRow="0" w:lastRow="0" w:firstColumn="0" w:lastColumn="0" w:oddVBand="1" w:evenVBand="0" w:oddHBand="0" w:evenHBand="0" w:firstRowFirstColumn="0" w:firstRowLastColumn="0" w:lastRowFirstColumn="0" w:lastRowLastColumn="0"/>
            <w:tcW w:w="1728" w:type="dxa"/>
            <w:tcBorders>
              <w:top w:val="none" w:sz="0" w:space="0" w:color="auto"/>
              <w:left w:val="none" w:sz="0" w:space="0" w:color="auto"/>
              <w:bottom w:val="none" w:sz="0" w:space="0" w:color="auto"/>
              <w:right w:val="none" w:sz="0" w:space="0" w:color="auto"/>
            </w:tcBorders>
            <w:shd w:val="clear" w:color="auto" w:fill="F2F2F2" w:themeFill="background1" w:themeFillShade="F2"/>
            <w:hideMark/>
          </w:tcPr>
          <w:p w14:paraId="18DCE929" w14:textId="77777777" w:rsidR="00670492" w:rsidRPr="007377F7" w:rsidRDefault="00670492" w:rsidP="00F364D7">
            <w:pPr>
              <w:spacing w:line="276" w:lineRule="auto"/>
              <w:jc w:val="center"/>
              <w:rPr>
                <w:rFonts w:cs="Times New Roman"/>
              </w:rPr>
            </w:pPr>
            <w:r w:rsidRPr="007377F7">
              <w:rPr>
                <w:rFonts w:cs="Times New Roman"/>
              </w:rPr>
              <w:sym w:font="Wingdings" w:char="F0FC"/>
            </w:r>
          </w:p>
        </w:tc>
        <w:tc>
          <w:tcPr>
            <w:tcW w:w="1729" w:type="dxa"/>
            <w:tcBorders>
              <w:top w:val="none" w:sz="0" w:space="0" w:color="auto"/>
              <w:bottom w:val="none" w:sz="0" w:space="0" w:color="auto"/>
              <w:right w:val="none" w:sz="0" w:space="0" w:color="auto"/>
            </w:tcBorders>
            <w:shd w:val="clear" w:color="auto" w:fill="F2F2F2" w:themeFill="background1" w:themeFillShade="F2"/>
            <w:hideMark/>
          </w:tcPr>
          <w:p w14:paraId="6DE99B6A" w14:textId="77777777" w:rsidR="00670492" w:rsidRPr="007377F7" w:rsidRDefault="00670492" w:rsidP="00F364D7">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rPr>
            </w:pPr>
            <w:r w:rsidRPr="007377F7">
              <w:rPr>
                <w:rFonts w:cs="Times New Roman"/>
              </w:rPr>
              <w:sym w:font="Wingdings" w:char="F0FC"/>
            </w:r>
          </w:p>
        </w:tc>
      </w:tr>
      <w:tr w:rsidR="00670492" w:rsidRPr="007377F7" w14:paraId="57A3E7A3" w14:textId="77777777" w:rsidTr="003E4662">
        <w:tc>
          <w:tcPr>
            <w:cnfStyle w:val="001000000000" w:firstRow="0" w:lastRow="0" w:firstColumn="1" w:lastColumn="0" w:oddVBand="0" w:evenVBand="0" w:oddHBand="0" w:evenHBand="0" w:firstRowFirstColumn="0" w:firstRowLastColumn="0" w:lastRowFirstColumn="0" w:lastRowLastColumn="0"/>
            <w:tcW w:w="5040" w:type="dxa"/>
            <w:shd w:val="clear" w:color="auto" w:fill="F2F2F2" w:themeFill="background1" w:themeFillShade="F2"/>
            <w:hideMark/>
          </w:tcPr>
          <w:p w14:paraId="24E3FDB2" w14:textId="77777777" w:rsidR="00670492" w:rsidRPr="007377F7" w:rsidRDefault="00670492" w:rsidP="00F364D7">
            <w:pPr>
              <w:spacing w:line="276" w:lineRule="auto"/>
              <w:rPr>
                <w:rFonts w:cs="Times New Roman"/>
              </w:rPr>
            </w:pPr>
            <w:r w:rsidRPr="007377F7">
              <w:rPr>
                <w:rFonts w:cs="Times New Roman"/>
              </w:rPr>
              <w:t xml:space="preserve">Avoided Environmental Compliance Costs </w:t>
            </w:r>
          </w:p>
        </w:tc>
        <w:tc>
          <w:tcPr>
            <w:cnfStyle w:val="000010000000" w:firstRow="0" w:lastRow="0" w:firstColumn="0" w:lastColumn="0" w:oddVBand="1" w:evenVBand="0" w:oddHBand="0" w:evenHBand="0" w:firstRowFirstColumn="0" w:firstRowLastColumn="0" w:lastRowFirstColumn="0" w:lastRowLastColumn="0"/>
            <w:tcW w:w="1728" w:type="dxa"/>
            <w:tcBorders>
              <w:left w:val="none" w:sz="0" w:space="0" w:color="auto"/>
              <w:bottom w:val="none" w:sz="0" w:space="0" w:color="auto"/>
              <w:right w:val="none" w:sz="0" w:space="0" w:color="auto"/>
            </w:tcBorders>
            <w:shd w:val="clear" w:color="auto" w:fill="F2F2F2" w:themeFill="background1" w:themeFillShade="F2"/>
            <w:hideMark/>
          </w:tcPr>
          <w:p w14:paraId="598867A2" w14:textId="77777777" w:rsidR="00670492" w:rsidRPr="007377F7" w:rsidRDefault="00670492" w:rsidP="00F364D7">
            <w:pPr>
              <w:spacing w:line="276" w:lineRule="auto"/>
              <w:jc w:val="center"/>
              <w:rPr>
                <w:rFonts w:cs="Times New Roman"/>
              </w:rPr>
            </w:pPr>
            <w:r w:rsidRPr="007377F7">
              <w:rPr>
                <w:rFonts w:cs="Times New Roman"/>
              </w:rPr>
              <w:sym w:font="Wingdings" w:char="F0FC"/>
            </w:r>
          </w:p>
        </w:tc>
        <w:tc>
          <w:tcPr>
            <w:tcW w:w="1729" w:type="dxa"/>
            <w:shd w:val="clear" w:color="auto" w:fill="F2F2F2" w:themeFill="background1" w:themeFillShade="F2"/>
            <w:hideMark/>
          </w:tcPr>
          <w:p w14:paraId="60FCA71D" w14:textId="77777777" w:rsidR="00670492" w:rsidRPr="007377F7" w:rsidRDefault="00670492" w:rsidP="00F364D7">
            <w:pPr>
              <w:keepNext/>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rPr>
            </w:pPr>
            <w:r w:rsidRPr="007377F7">
              <w:rPr>
                <w:rFonts w:cs="Times New Roman"/>
              </w:rPr>
              <w:sym w:font="Wingdings" w:char="F0FC"/>
            </w:r>
          </w:p>
        </w:tc>
      </w:tr>
    </w:tbl>
    <w:p w14:paraId="2F504632" w14:textId="543EBD9C" w:rsidR="005268A8" w:rsidRPr="00FB58F8" w:rsidRDefault="00046BD5" w:rsidP="00E17600">
      <w:pPr>
        <w:pStyle w:val="Caption"/>
        <w:framePr w:hSpace="187" w:wrap="around" w:vAnchor="text" w:hAnchor="page" w:x="1899" w:y="1856"/>
        <w:rPr>
          <w:sz w:val="22"/>
          <w:szCs w:val="22"/>
        </w:rPr>
      </w:pPr>
      <w:r w:rsidRPr="00FB58F8">
        <w:rPr>
          <w:sz w:val="22"/>
          <w:szCs w:val="22"/>
        </w:rPr>
        <w:t xml:space="preserve">Table 1. </w:t>
      </w:r>
      <w:r w:rsidR="005268A8" w:rsidRPr="00FB58F8">
        <w:rPr>
          <w:sz w:val="22"/>
          <w:szCs w:val="22"/>
        </w:rPr>
        <w:t>Cost-effectiveness Benefits for PAC and TRC Test</w:t>
      </w:r>
    </w:p>
    <w:p w14:paraId="4B4A7A41" w14:textId="77777777" w:rsidR="00670492" w:rsidRPr="007377F7" w:rsidRDefault="00670492" w:rsidP="00670492">
      <w:pPr>
        <w:rPr>
          <w:rFonts w:asciiTheme="minorHAnsi" w:hAnsiTheme="minorHAnsi"/>
          <w:b/>
          <w:bCs/>
          <w:color w:val="FFFFFF" w:themeColor="background1"/>
        </w:rPr>
      </w:pPr>
    </w:p>
    <w:tbl>
      <w:tblPr>
        <w:tblStyle w:val="LightList-Accent1"/>
        <w:tblpPr w:leftFromText="180" w:rightFromText="180" w:vertAnchor="text" w:horzAnchor="margin" w:tblpXSpec="center" w:tblpY="69"/>
        <w:tblW w:w="8424" w:type="dxa"/>
        <w:tblLook w:val="00A0" w:firstRow="1" w:lastRow="0" w:firstColumn="1" w:lastColumn="0" w:noHBand="0" w:noVBand="0"/>
      </w:tblPr>
      <w:tblGrid>
        <w:gridCol w:w="5004"/>
        <w:gridCol w:w="1710"/>
        <w:gridCol w:w="1710"/>
      </w:tblGrid>
      <w:tr w:rsidR="00FB58F8" w:rsidRPr="007377F7" w14:paraId="1C398870" w14:textId="77777777" w:rsidTr="003E46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4" w:type="dxa"/>
            <w:tcBorders>
              <w:bottom w:val="single" w:sz="8" w:space="0" w:color="FFFFFF" w:themeColor="background1"/>
            </w:tcBorders>
            <w:shd w:val="clear" w:color="auto" w:fill="2F5496" w:themeFill="accent5" w:themeFillShade="BF"/>
            <w:vAlign w:val="center"/>
            <w:hideMark/>
          </w:tcPr>
          <w:p w14:paraId="34B325F9" w14:textId="77777777" w:rsidR="00FB58F8" w:rsidRPr="007377F7" w:rsidRDefault="00FB58F8" w:rsidP="00FB58F8">
            <w:pPr>
              <w:spacing w:line="276" w:lineRule="auto"/>
              <w:rPr>
                <w:rFonts w:cs="Times New Roman"/>
              </w:rPr>
            </w:pPr>
            <w:r w:rsidRPr="007377F7">
              <w:rPr>
                <w:rFonts w:cs="Times New Roman"/>
              </w:rPr>
              <w:t>Costs</w:t>
            </w:r>
          </w:p>
        </w:tc>
        <w:tc>
          <w:tcPr>
            <w:cnfStyle w:val="000010000000" w:firstRow="0" w:lastRow="0" w:firstColumn="0" w:lastColumn="0" w:oddVBand="1" w:evenVBand="0" w:oddHBand="0" w:evenHBand="0" w:firstRowFirstColumn="0" w:firstRowLastColumn="0" w:lastRowFirstColumn="0" w:lastRowLastColumn="0"/>
            <w:tcW w:w="1710" w:type="dxa"/>
            <w:tcBorders>
              <w:bottom w:val="single" w:sz="8" w:space="0" w:color="FFFFFF" w:themeColor="background1"/>
            </w:tcBorders>
            <w:shd w:val="clear" w:color="auto" w:fill="2F5496" w:themeFill="accent5" w:themeFillShade="BF"/>
            <w:vAlign w:val="center"/>
            <w:hideMark/>
          </w:tcPr>
          <w:p w14:paraId="57C49693" w14:textId="77777777" w:rsidR="00FB58F8" w:rsidRPr="007377F7" w:rsidRDefault="00FB58F8" w:rsidP="00FB58F8">
            <w:pPr>
              <w:spacing w:line="276" w:lineRule="auto"/>
              <w:jc w:val="center"/>
              <w:rPr>
                <w:rFonts w:cs="Times New Roman"/>
              </w:rPr>
            </w:pPr>
            <w:r w:rsidRPr="007377F7">
              <w:rPr>
                <w:rFonts w:cs="Times New Roman"/>
              </w:rPr>
              <w:t>PAC</w:t>
            </w:r>
          </w:p>
        </w:tc>
        <w:tc>
          <w:tcPr>
            <w:tcW w:w="1710" w:type="dxa"/>
            <w:tcBorders>
              <w:bottom w:val="single" w:sz="8" w:space="0" w:color="FFFFFF" w:themeColor="background1"/>
            </w:tcBorders>
            <w:shd w:val="clear" w:color="auto" w:fill="2F5496" w:themeFill="accent5" w:themeFillShade="BF"/>
            <w:vAlign w:val="center"/>
            <w:hideMark/>
          </w:tcPr>
          <w:p w14:paraId="2BD16C6E" w14:textId="77777777" w:rsidR="00FB58F8" w:rsidRPr="007377F7" w:rsidRDefault="00FB58F8" w:rsidP="00FB58F8">
            <w:pPr>
              <w:spacing w:line="276" w:lineRule="auto"/>
              <w:jc w:val="center"/>
              <w:cnfStyle w:val="100000000000" w:firstRow="1" w:lastRow="0" w:firstColumn="0" w:lastColumn="0" w:oddVBand="0" w:evenVBand="0" w:oddHBand="0" w:evenHBand="0" w:firstRowFirstColumn="0" w:firstRowLastColumn="0" w:lastRowFirstColumn="0" w:lastRowLastColumn="0"/>
              <w:rPr>
                <w:rFonts w:cs="Times New Roman"/>
              </w:rPr>
            </w:pPr>
            <w:r w:rsidRPr="007377F7">
              <w:rPr>
                <w:rFonts w:cs="Times New Roman"/>
              </w:rPr>
              <w:t>TRC</w:t>
            </w:r>
          </w:p>
        </w:tc>
      </w:tr>
      <w:tr w:rsidR="00FB58F8" w:rsidRPr="007377F7" w14:paraId="7094A902" w14:textId="77777777" w:rsidTr="003E46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hideMark/>
          </w:tcPr>
          <w:p w14:paraId="6633E74F" w14:textId="77777777" w:rsidR="00FB58F8" w:rsidRPr="007377F7" w:rsidRDefault="00FB58F8" w:rsidP="00FB58F8">
            <w:pPr>
              <w:spacing w:line="276" w:lineRule="auto"/>
              <w:rPr>
                <w:rFonts w:cs="Times New Roman"/>
              </w:rPr>
            </w:pPr>
            <w:r w:rsidRPr="007377F7">
              <w:rPr>
                <w:rFonts w:cs="Times New Roman"/>
              </w:rPr>
              <w:t xml:space="preserve">Program Administrator Expenses </w:t>
            </w:r>
          </w:p>
        </w:tc>
        <w:tc>
          <w:tcPr>
            <w:cnfStyle w:val="000010000000" w:firstRow="0" w:lastRow="0" w:firstColumn="0" w:lastColumn="0" w:oddVBand="1" w:evenVBand="0" w:oddHBand="0" w:evenHBand="0" w:firstRowFirstColumn="0" w:firstRowLastColumn="0" w:lastRowFirstColumn="0" w:lastRowLastColumn="0"/>
            <w:tcW w:w="171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hideMark/>
          </w:tcPr>
          <w:p w14:paraId="703DAB7F" w14:textId="77777777" w:rsidR="00FB58F8" w:rsidRPr="007377F7" w:rsidRDefault="00FB58F8" w:rsidP="00FB58F8">
            <w:pPr>
              <w:spacing w:line="276" w:lineRule="auto"/>
              <w:jc w:val="center"/>
              <w:rPr>
                <w:rFonts w:cs="Times New Roman"/>
              </w:rPr>
            </w:pPr>
            <w:r w:rsidRPr="007377F7">
              <w:rPr>
                <w:rFonts w:cs="Times New Roman"/>
              </w:rPr>
              <w:sym w:font="Wingdings" w:char="F0FC"/>
            </w:r>
          </w:p>
        </w:tc>
        <w:tc>
          <w:tcPr>
            <w:tcW w:w="171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hideMark/>
          </w:tcPr>
          <w:p w14:paraId="08E91343" w14:textId="77777777" w:rsidR="00FB58F8" w:rsidRPr="007377F7" w:rsidRDefault="00FB58F8" w:rsidP="00FB58F8">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rPr>
            </w:pPr>
            <w:r w:rsidRPr="007377F7">
              <w:rPr>
                <w:rFonts w:cs="Times New Roman"/>
              </w:rPr>
              <w:sym w:font="Wingdings" w:char="F0FC"/>
            </w:r>
          </w:p>
        </w:tc>
      </w:tr>
      <w:tr w:rsidR="00FB58F8" w:rsidRPr="007377F7" w14:paraId="65CE10FD" w14:textId="77777777" w:rsidTr="003E4662">
        <w:tc>
          <w:tcPr>
            <w:cnfStyle w:val="001000000000" w:firstRow="0" w:lastRow="0" w:firstColumn="1" w:lastColumn="0" w:oddVBand="0" w:evenVBand="0" w:oddHBand="0" w:evenHBand="0" w:firstRowFirstColumn="0" w:firstRowLastColumn="0" w:lastRowFirstColumn="0" w:lastRowLastColumn="0"/>
            <w:tcW w:w="500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hideMark/>
          </w:tcPr>
          <w:p w14:paraId="1224B05C" w14:textId="77777777" w:rsidR="00FB58F8" w:rsidRPr="007377F7" w:rsidRDefault="00FB58F8" w:rsidP="00FB58F8">
            <w:pPr>
              <w:spacing w:line="276" w:lineRule="auto"/>
              <w:rPr>
                <w:rFonts w:cs="Times New Roman"/>
              </w:rPr>
            </w:pPr>
            <w:r w:rsidRPr="007377F7">
              <w:rPr>
                <w:rFonts w:cs="Times New Roman"/>
              </w:rPr>
              <w:t xml:space="preserve">Program Administrator Capital Costs </w:t>
            </w:r>
          </w:p>
        </w:tc>
        <w:tc>
          <w:tcPr>
            <w:cnfStyle w:val="000010000000" w:firstRow="0" w:lastRow="0" w:firstColumn="0" w:lastColumn="0" w:oddVBand="1" w:evenVBand="0" w:oddHBand="0" w:evenHBand="0" w:firstRowFirstColumn="0" w:firstRowLastColumn="0" w:lastRowFirstColumn="0" w:lastRowLastColumn="0"/>
            <w:tcW w:w="171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hideMark/>
          </w:tcPr>
          <w:p w14:paraId="248E6BDA" w14:textId="77777777" w:rsidR="00FB58F8" w:rsidRPr="007377F7" w:rsidRDefault="00FB58F8" w:rsidP="00FB58F8">
            <w:pPr>
              <w:spacing w:line="276" w:lineRule="auto"/>
              <w:jc w:val="center"/>
              <w:rPr>
                <w:rFonts w:cs="Times New Roman"/>
              </w:rPr>
            </w:pPr>
            <w:r w:rsidRPr="007377F7">
              <w:rPr>
                <w:rFonts w:cs="Times New Roman"/>
              </w:rPr>
              <w:sym w:font="Wingdings" w:char="F0FC"/>
            </w:r>
          </w:p>
        </w:tc>
        <w:tc>
          <w:tcPr>
            <w:tcW w:w="171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hideMark/>
          </w:tcPr>
          <w:p w14:paraId="06CC470A" w14:textId="77777777" w:rsidR="00FB58F8" w:rsidRPr="007377F7" w:rsidRDefault="00FB58F8" w:rsidP="00FB58F8">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rPr>
            </w:pPr>
            <w:r w:rsidRPr="007377F7">
              <w:rPr>
                <w:rFonts w:cs="Times New Roman"/>
              </w:rPr>
              <w:sym w:font="Wingdings" w:char="F0FC"/>
            </w:r>
          </w:p>
        </w:tc>
      </w:tr>
      <w:tr w:rsidR="00FB58F8" w:rsidRPr="007377F7" w14:paraId="1692088C" w14:textId="77777777" w:rsidTr="003E46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hideMark/>
          </w:tcPr>
          <w:p w14:paraId="2D6EA941" w14:textId="77777777" w:rsidR="00FB58F8" w:rsidRPr="007377F7" w:rsidRDefault="00FB58F8" w:rsidP="00FB58F8">
            <w:pPr>
              <w:spacing w:line="276" w:lineRule="auto"/>
              <w:rPr>
                <w:rFonts w:cs="Times New Roman"/>
              </w:rPr>
            </w:pPr>
            <w:r w:rsidRPr="007377F7">
              <w:rPr>
                <w:rFonts w:cs="Times New Roman"/>
              </w:rPr>
              <w:t xml:space="preserve">Financial Incentive to Participant </w:t>
            </w:r>
          </w:p>
        </w:tc>
        <w:tc>
          <w:tcPr>
            <w:cnfStyle w:val="000010000000" w:firstRow="0" w:lastRow="0" w:firstColumn="0" w:lastColumn="0" w:oddVBand="1" w:evenVBand="0" w:oddHBand="0" w:evenHBand="0" w:firstRowFirstColumn="0" w:firstRowLastColumn="0" w:lastRowFirstColumn="0" w:lastRowLastColumn="0"/>
            <w:tcW w:w="171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hideMark/>
          </w:tcPr>
          <w:p w14:paraId="095FF94F" w14:textId="77777777" w:rsidR="00FB58F8" w:rsidRPr="007377F7" w:rsidRDefault="00FB58F8" w:rsidP="00FB58F8">
            <w:pPr>
              <w:spacing w:line="276" w:lineRule="auto"/>
              <w:jc w:val="center"/>
              <w:rPr>
                <w:rFonts w:cs="Times New Roman"/>
              </w:rPr>
            </w:pPr>
            <w:r w:rsidRPr="007377F7">
              <w:rPr>
                <w:rFonts w:cs="Times New Roman"/>
              </w:rPr>
              <w:sym w:font="Wingdings" w:char="F0FC"/>
            </w:r>
          </w:p>
        </w:tc>
        <w:tc>
          <w:tcPr>
            <w:tcW w:w="171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hideMark/>
          </w:tcPr>
          <w:p w14:paraId="41EC053F" w14:textId="77777777" w:rsidR="00FB58F8" w:rsidRPr="007377F7" w:rsidRDefault="00FB58F8" w:rsidP="00FB58F8">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rPr>
            </w:pPr>
            <w:r w:rsidRPr="007377F7">
              <w:rPr>
                <w:rFonts w:cs="Times New Roman"/>
              </w:rPr>
              <w:sym w:font="Wingdings" w:char="F0FB"/>
            </w:r>
          </w:p>
        </w:tc>
      </w:tr>
      <w:tr w:rsidR="00FB58F8" w:rsidRPr="007377F7" w14:paraId="7A304907" w14:textId="77777777" w:rsidTr="003E4662">
        <w:tc>
          <w:tcPr>
            <w:cnfStyle w:val="001000000000" w:firstRow="0" w:lastRow="0" w:firstColumn="1" w:lastColumn="0" w:oddVBand="0" w:evenVBand="0" w:oddHBand="0" w:evenHBand="0" w:firstRowFirstColumn="0" w:firstRowLastColumn="0" w:lastRowFirstColumn="0" w:lastRowLastColumn="0"/>
            <w:tcW w:w="500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hideMark/>
          </w:tcPr>
          <w:p w14:paraId="7B5EA159" w14:textId="77777777" w:rsidR="00FB58F8" w:rsidRPr="007377F7" w:rsidRDefault="00FB58F8" w:rsidP="00FB58F8">
            <w:pPr>
              <w:spacing w:line="276" w:lineRule="auto"/>
              <w:rPr>
                <w:rFonts w:cs="Times New Roman"/>
              </w:rPr>
            </w:pPr>
            <w:r w:rsidRPr="007377F7">
              <w:rPr>
                <w:rFonts w:cs="Times New Roman"/>
              </w:rPr>
              <w:t>DR Measure Cost: Program Administrator</w:t>
            </w:r>
          </w:p>
        </w:tc>
        <w:tc>
          <w:tcPr>
            <w:cnfStyle w:val="000010000000" w:firstRow="0" w:lastRow="0" w:firstColumn="0" w:lastColumn="0" w:oddVBand="1" w:evenVBand="0" w:oddHBand="0" w:evenHBand="0" w:firstRowFirstColumn="0" w:firstRowLastColumn="0" w:lastRowFirstColumn="0" w:lastRowLastColumn="0"/>
            <w:tcW w:w="171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hideMark/>
          </w:tcPr>
          <w:p w14:paraId="7860BFE6" w14:textId="77777777" w:rsidR="00FB58F8" w:rsidRPr="007377F7" w:rsidRDefault="00FB58F8" w:rsidP="00FB58F8">
            <w:pPr>
              <w:spacing w:line="276" w:lineRule="auto"/>
              <w:jc w:val="center"/>
              <w:rPr>
                <w:rFonts w:cs="Times New Roman"/>
              </w:rPr>
            </w:pPr>
            <w:r w:rsidRPr="007377F7">
              <w:rPr>
                <w:rFonts w:cs="Times New Roman"/>
              </w:rPr>
              <w:sym w:font="Wingdings" w:char="F0FC"/>
            </w:r>
          </w:p>
        </w:tc>
        <w:tc>
          <w:tcPr>
            <w:tcW w:w="171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hideMark/>
          </w:tcPr>
          <w:p w14:paraId="32AEE267" w14:textId="77777777" w:rsidR="00FB58F8" w:rsidRPr="007377F7" w:rsidRDefault="00FB58F8" w:rsidP="00FB58F8">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rPr>
            </w:pPr>
            <w:r w:rsidRPr="007377F7">
              <w:rPr>
                <w:rFonts w:cs="Times New Roman"/>
              </w:rPr>
              <w:sym w:font="Wingdings" w:char="F0FC"/>
            </w:r>
          </w:p>
        </w:tc>
      </w:tr>
      <w:tr w:rsidR="00FB58F8" w:rsidRPr="007377F7" w14:paraId="031E7270" w14:textId="77777777" w:rsidTr="003E46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hideMark/>
          </w:tcPr>
          <w:p w14:paraId="296E99EA" w14:textId="77777777" w:rsidR="00FB58F8" w:rsidRPr="007377F7" w:rsidRDefault="00FB58F8" w:rsidP="00FB58F8">
            <w:pPr>
              <w:spacing w:line="276" w:lineRule="auto"/>
              <w:rPr>
                <w:rFonts w:cs="Times New Roman"/>
              </w:rPr>
            </w:pPr>
            <w:r w:rsidRPr="007377F7">
              <w:rPr>
                <w:rFonts w:cs="Times New Roman"/>
              </w:rPr>
              <w:t xml:space="preserve">DR Measure Cost: Participant Contribution </w:t>
            </w:r>
          </w:p>
        </w:tc>
        <w:tc>
          <w:tcPr>
            <w:cnfStyle w:val="000010000000" w:firstRow="0" w:lastRow="0" w:firstColumn="0" w:lastColumn="0" w:oddVBand="1" w:evenVBand="0" w:oddHBand="0" w:evenHBand="0" w:firstRowFirstColumn="0" w:firstRowLastColumn="0" w:lastRowFirstColumn="0" w:lastRowLastColumn="0"/>
            <w:tcW w:w="171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hideMark/>
          </w:tcPr>
          <w:p w14:paraId="13136FF7" w14:textId="77777777" w:rsidR="00FB58F8" w:rsidRPr="007377F7" w:rsidRDefault="00FB58F8" w:rsidP="00FB58F8">
            <w:pPr>
              <w:spacing w:line="276" w:lineRule="auto"/>
              <w:jc w:val="center"/>
              <w:rPr>
                <w:rFonts w:cs="Times New Roman"/>
              </w:rPr>
            </w:pPr>
            <w:r w:rsidRPr="007377F7">
              <w:rPr>
                <w:rFonts w:cs="Times New Roman"/>
              </w:rPr>
              <w:sym w:font="Wingdings" w:char="F0FB"/>
            </w:r>
          </w:p>
        </w:tc>
        <w:tc>
          <w:tcPr>
            <w:tcW w:w="171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hideMark/>
          </w:tcPr>
          <w:p w14:paraId="6BBB14EB" w14:textId="77777777" w:rsidR="00FB58F8" w:rsidRPr="007377F7" w:rsidRDefault="00FB58F8" w:rsidP="00FB58F8">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rPr>
            </w:pPr>
            <w:r w:rsidRPr="007377F7">
              <w:rPr>
                <w:rFonts w:cs="Times New Roman"/>
              </w:rPr>
              <w:sym w:font="Wingdings" w:char="F0FC"/>
            </w:r>
          </w:p>
        </w:tc>
      </w:tr>
      <w:tr w:rsidR="00FB58F8" w:rsidRPr="007377F7" w14:paraId="51E77C31" w14:textId="77777777" w:rsidTr="003E4662">
        <w:tc>
          <w:tcPr>
            <w:cnfStyle w:val="001000000000" w:firstRow="0" w:lastRow="0" w:firstColumn="1" w:lastColumn="0" w:oddVBand="0" w:evenVBand="0" w:oddHBand="0" w:evenHBand="0" w:firstRowFirstColumn="0" w:firstRowLastColumn="0" w:lastRowFirstColumn="0" w:lastRowLastColumn="0"/>
            <w:tcW w:w="500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hideMark/>
          </w:tcPr>
          <w:p w14:paraId="4218D7ED" w14:textId="77777777" w:rsidR="00FB58F8" w:rsidRPr="007377F7" w:rsidRDefault="00FB58F8" w:rsidP="00FB58F8">
            <w:pPr>
              <w:spacing w:line="276" w:lineRule="auto"/>
              <w:rPr>
                <w:rFonts w:cs="Times New Roman"/>
              </w:rPr>
            </w:pPr>
            <w:r w:rsidRPr="007377F7">
              <w:rPr>
                <w:rFonts w:cs="Times New Roman"/>
              </w:rPr>
              <w:t xml:space="preserve">Participant Transaction Costs </w:t>
            </w:r>
          </w:p>
        </w:tc>
        <w:tc>
          <w:tcPr>
            <w:cnfStyle w:val="000010000000" w:firstRow="0" w:lastRow="0" w:firstColumn="0" w:lastColumn="0" w:oddVBand="1" w:evenVBand="0" w:oddHBand="0" w:evenHBand="0" w:firstRowFirstColumn="0" w:firstRowLastColumn="0" w:lastRowFirstColumn="0" w:lastRowLastColumn="0"/>
            <w:tcW w:w="171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hideMark/>
          </w:tcPr>
          <w:p w14:paraId="4E208381" w14:textId="77777777" w:rsidR="00FB58F8" w:rsidRPr="007377F7" w:rsidRDefault="00FB58F8" w:rsidP="00FB58F8">
            <w:pPr>
              <w:spacing w:line="276" w:lineRule="auto"/>
              <w:jc w:val="center"/>
              <w:rPr>
                <w:rFonts w:cs="Times New Roman"/>
              </w:rPr>
            </w:pPr>
            <w:r w:rsidRPr="007377F7">
              <w:rPr>
                <w:rFonts w:cs="Times New Roman"/>
              </w:rPr>
              <w:sym w:font="Wingdings" w:char="F0FB"/>
            </w:r>
          </w:p>
        </w:tc>
        <w:tc>
          <w:tcPr>
            <w:tcW w:w="171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hideMark/>
          </w:tcPr>
          <w:p w14:paraId="5061C5A0" w14:textId="77777777" w:rsidR="00FB58F8" w:rsidRPr="007377F7" w:rsidRDefault="00FB58F8" w:rsidP="00FB58F8">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rPr>
            </w:pPr>
            <w:r w:rsidRPr="007377F7">
              <w:rPr>
                <w:rFonts w:cs="Times New Roman"/>
              </w:rPr>
              <w:sym w:font="Wingdings" w:char="F0FC"/>
            </w:r>
          </w:p>
        </w:tc>
      </w:tr>
      <w:tr w:rsidR="00FB58F8" w:rsidRPr="007377F7" w14:paraId="6101E9BD" w14:textId="77777777" w:rsidTr="003E46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hideMark/>
          </w:tcPr>
          <w:p w14:paraId="38944150" w14:textId="77777777" w:rsidR="00FB58F8" w:rsidRPr="007377F7" w:rsidRDefault="00FB58F8" w:rsidP="00FB58F8">
            <w:pPr>
              <w:spacing w:line="276" w:lineRule="auto"/>
              <w:rPr>
                <w:rFonts w:cs="Times New Roman"/>
              </w:rPr>
            </w:pPr>
            <w:r w:rsidRPr="007377F7">
              <w:rPr>
                <w:rFonts w:cs="Times New Roman"/>
              </w:rPr>
              <w:t xml:space="preserve">Participant Value of Lost Service </w:t>
            </w:r>
          </w:p>
        </w:tc>
        <w:tc>
          <w:tcPr>
            <w:cnfStyle w:val="000010000000" w:firstRow="0" w:lastRow="0" w:firstColumn="0" w:lastColumn="0" w:oddVBand="1" w:evenVBand="0" w:oddHBand="0" w:evenHBand="0" w:firstRowFirstColumn="0" w:firstRowLastColumn="0" w:lastRowFirstColumn="0" w:lastRowLastColumn="0"/>
            <w:tcW w:w="171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hideMark/>
          </w:tcPr>
          <w:p w14:paraId="2A9A67EA" w14:textId="77777777" w:rsidR="00FB58F8" w:rsidRPr="007377F7" w:rsidRDefault="00FB58F8" w:rsidP="00FB58F8">
            <w:pPr>
              <w:spacing w:line="276" w:lineRule="auto"/>
              <w:jc w:val="center"/>
              <w:rPr>
                <w:rFonts w:cs="Times New Roman"/>
              </w:rPr>
            </w:pPr>
            <w:r w:rsidRPr="007377F7">
              <w:rPr>
                <w:rFonts w:cs="Times New Roman"/>
              </w:rPr>
              <w:sym w:font="Wingdings" w:char="F0FB"/>
            </w:r>
          </w:p>
        </w:tc>
        <w:tc>
          <w:tcPr>
            <w:tcW w:w="171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hideMark/>
          </w:tcPr>
          <w:p w14:paraId="00914B49" w14:textId="77777777" w:rsidR="00FB58F8" w:rsidRPr="007377F7" w:rsidRDefault="00FB58F8" w:rsidP="00FB58F8">
            <w:pPr>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rPr>
            </w:pPr>
            <w:r w:rsidRPr="007377F7">
              <w:rPr>
                <w:rFonts w:cs="Times New Roman"/>
              </w:rPr>
              <w:sym w:font="Wingdings" w:char="F0FC"/>
            </w:r>
          </w:p>
        </w:tc>
      </w:tr>
      <w:tr w:rsidR="00FB58F8" w:rsidRPr="007377F7" w14:paraId="19343A5E" w14:textId="77777777" w:rsidTr="003E4662">
        <w:tc>
          <w:tcPr>
            <w:cnfStyle w:val="001000000000" w:firstRow="0" w:lastRow="0" w:firstColumn="1" w:lastColumn="0" w:oddVBand="0" w:evenVBand="0" w:oddHBand="0" w:evenHBand="0" w:firstRowFirstColumn="0" w:firstRowLastColumn="0" w:lastRowFirstColumn="0" w:lastRowLastColumn="0"/>
            <w:tcW w:w="500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hideMark/>
          </w:tcPr>
          <w:p w14:paraId="2170D6AC" w14:textId="77777777" w:rsidR="00FB58F8" w:rsidRPr="007377F7" w:rsidRDefault="00FB58F8" w:rsidP="00FB58F8">
            <w:pPr>
              <w:spacing w:line="276" w:lineRule="auto"/>
              <w:rPr>
                <w:rFonts w:cs="Times New Roman"/>
              </w:rPr>
            </w:pPr>
            <w:r w:rsidRPr="007377F7">
              <w:rPr>
                <w:rFonts w:cs="Times New Roman"/>
              </w:rPr>
              <w:t xml:space="preserve">Increased Energy Consumption </w:t>
            </w:r>
          </w:p>
        </w:tc>
        <w:tc>
          <w:tcPr>
            <w:cnfStyle w:val="000010000000" w:firstRow="0" w:lastRow="0" w:firstColumn="0" w:lastColumn="0" w:oddVBand="1" w:evenVBand="0" w:oddHBand="0" w:evenHBand="0" w:firstRowFirstColumn="0" w:firstRowLastColumn="0" w:lastRowFirstColumn="0" w:lastRowLastColumn="0"/>
            <w:tcW w:w="171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hideMark/>
          </w:tcPr>
          <w:p w14:paraId="00E84FB7" w14:textId="77777777" w:rsidR="00FB58F8" w:rsidRPr="007377F7" w:rsidRDefault="00FB58F8" w:rsidP="00FB58F8">
            <w:pPr>
              <w:spacing w:line="276" w:lineRule="auto"/>
              <w:jc w:val="center"/>
              <w:rPr>
                <w:rFonts w:cs="Times New Roman"/>
              </w:rPr>
            </w:pPr>
            <w:r w:rsidRPr="007377F7">
              <w:rPr>
                <w:rFonts w:cs="Times New Roman"/>
              </w:rPr>
              <w:sym w:font="Wingdings" w:char="F0FC"/>
            </w:r>
          </w:p>
        </w:tc>
        <w:tc>
          <w:tcPr>
            <w:tcW w:w="171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hideMark/>
          </w:tcPr>
          <w:p w14:paraId="6B46E10A" w14:textId="77777777" w:rsidR="00FB58F8" w:rsidRPr="007377F7" w:rsidRDefault="00FB58F8" w:rsidP="00FB58F8">
            <w:pPr>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rPr>
            </w:pPr>
            <w:r w:rsidRPr="007377F7">
              <w:rPr>
                <w:rFonts w:cs="Times New Roman"/>
              </w:rPr>
              <w:sym w:font="Wingdings" w:char="F0FC"/>
            </w:r>
          </w:p>
        </w:tc>
      </w:tr>
      <w:tr w:rsidR="00FB58F8" w:rsidRPr="007377F7" w14:paraId="6F608F75" w14:textId="77777777" w:rsidTr="003E46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hideMark/>
          </w:tcPr>
          <w:p w14:paraId="03AFDF3A" w14:textId="77777777" w:rsidR="00FB58F8" w:rsidRPr="007377F7" w:rsidRDefault="00FB58F8" w:rsidP="00FB58F8">
            <w:pPr>
              <w:spacing w:line="276" w:lineRule="auto"/>
              <w:rPr>
                <w:rFonts w:cs="Times New Roman"/>
              </w:rPr>
            </w:pPr>
            <w:r w:rsidRPr="007377F7">
              <w:rPr>
                <w:rFonts w:cs="Times New Roman"/>
              </w:rPr>
              <w:t xml:space="preserve">Environmental Compliance Costs </w:t>
            </w:r>
          </w:p>
        </w:tc>
        <w:tc>
          <w:tcPr>
            <w:cnfStyle w:val="000010000000" w:firstRow="0" w:lastRow="0" w:firstColumn="0" w:lastColumn="0" w:oddVBand="1" w:evenVBand="0" w:oddHBand="0" w:evenHBand="0" w:firstRowFirstColumn="0" w:firstRowLastColumn="0" w:lastRowFirstColumn="0" w:lastRowLastColumn="0"/>
            <w:tcW w:w="171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hideMark/>
          </w:tcPr>
          <w:p w14:paraId="0D135498" w14:textId="77777777" w:rsidR="00FB58F8" w:rsidRPr="007377F7" w:rsidRDefault="00FB58F8" w:rsidP="00FB58F8">
            <w:pPr>
              <w:spacing w:line="276" w:lineRule="auto"/>
              <w:jc w:val="center"/>
              <w:rPr>
                <w:rFonts w:cs="Times New Roman"/>
              </w:rPr>
            </w:pPr>
            <w:r w:rsidRPr="007377F7">
              <w:rPr>
                <w:rFonts w:cs="Times New Roman"/>
              </w:rPr>
              <w:sym w:font="Wingdings" w:char="F0FC"/>
            </w:r>
          </w:p>
        </w:tc>
        <w:tc>
          <w:tcPr>
            <w:tcW w:w="171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hideMark/>
          </w:tcPr>
          <w:p w14:paraId="39A0F840" w14:textId="77777777" w:rsidR="00FB58F8" w:rsidRPr="007377F7" w:rsidRDefault="00FB58F8" w:rsidP="00FB58F8">
            <w:pPr>
              <w:keepNext/>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rPr>
            </w:pPr>
            <w:r w:rsidRPr="007377F7">
              <w:rPr>
                <w:rFonts w:cs="Times New Roman"/>
              </w:rPr>
              <w:sym w:font="Wingdings" w:char="F0FC"/>
            </w:r>
          </w:p>
        </w:tc>
      </w:tr>
    </w:tbl>
    <w:p w14:paraId="666053B6" w14:textId="2A2B818C" w:rsidR="00FB58F8" w:rsidRPr="00FB58F8" w:rsidRDefault="00FB58F8" w:rsidP="00FB58F8">
      <w:pPr>
        <w:pStyle w:val="Caption"/>
        <w:framePr w:hSpace="180" w:wrap="around" w:vAnchor="text" w:hAnchor="page" w:x="1921" w:y="3683"/>
        <w:suppressOverlap/>
        <w:rPr>
          <w:sz w:val="22"/>
          <w:szCs w:val="22"/>
        </w:rPr>
      </w:pPr>
      <w:r w:rsidRPr="00FB58F8">
        <w:rPr>
          <w:sz w:val="22"/>
          <w:szCs w:val="22"/>
        </w:rPr>
        <w:t>Table 2. Cost-effectiveness Costs for PAC and TRC Test</w:t>
      </w:r>
    </w:p>
    <w:p w14:paraId="2B347A26" w14:textId="77777777" w:rsidR="00670492" w:rsidRPr="007377F7" w:rsidRDefault="00670492" w:rsidP="00670492">
      <w:pPr>
        <w:rPr>
          <w:rFonts w:asciiTheme="minorHAnsi" w:hAnsiTheme="minorHAnsi"/>
        </w:rPr>
      </w:pPr>
    </w:p>
    <w:p w14:paraId="173EDCD3" w14:textId="77777777" w:rsidR="00670492" w:rsidRPr="007377F7" w:rsidRDefault="00670492" w:rsidP="00670492">
      <w:pPr>
        <w:rPr>
          <w:rFonts w:asciiTheme="minorHAnsi" w:hAnsiTheme="minorHAnsi"/>
        </w:rPr>
      </w:pPr>
    </w:p>
    <w:tbl>
      <w:tblPr>
        <w:tblStyle w:val="LightList-Accent1"/>
        <w:tblpPr w:leftFromText="180" w:rightFromText="180" w:vertAnchor="text" w:horzAnchor="margin" w:tblpXSpec="center" w:tblpY="204"/>
        <w:tblW w:w="8208" w:type="dxa"/>
        <w:tblBorders>
          <w:top w:val="none" w:sz="0" w:space="0" w:color="auto"/>
          <w:left w:val="none" w:sz="0" w:space="0" w:color="auto"/>
          <w:bottom w:val="none" w:sz="0" w:space="0" w:color="auto"/>
          <w:right w:val="none" w:sz="0" w:space="0" w:color="auto"/>
          <w:insideH w:val="single" w:sz="8" w:space="0" w:color="FFFFFF" w:themeColor="background1"/>
        </w:tblBorders>
        <w:tblLook w:val="04A0" w:firstRow="1" w:lastRow="0" w:firstColumn="1" w:lastColumn="0" w:noHBand="0" w:noVBand="1"/>
      </w:tblPr>
      <w:tblGrid>
        <w:gridCol w:w="1188"/>
        <w:gridCol w:w="936"/>
        <w:gridCol w:w="936"/>
        <w:gridCol w:w="936"/>
        <w:gridCol w:w="936"/>
        <w:gridCol w:w="936"/>
        <w:gridCol w:w="2340"/>
      </w:tblGrid>
      <w:tr w:rsidR="00FB58F8" w:rsidRPr="007377F7" w14:paraId="6F69D06E" w14:textId="77777777" w:rsidTr="003E4662">
        <w:trPr>
          <w:cnfStyle w:val="100000000000" w:firstRow="1" w:lastRow="0" w:firstColumn="0" w:lastColumn="0" w:oddVBand="0" w:evenVBand="0" w:oddHBand="0"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8208" w:type="dxa"/>
            <w:gridSpan w:val="7"/>
            <w:shd w:val="clear" w:color="auto" w:fill="2F5496" w:themeFill="accent5" w:themeFillShade="BF"/>
            <w:vAlign w:val="center"/>
            <w:hideMark/>
          </w:tcPr>
          <w:p w14:paraId="51E593F4" w14:textId="77777777" w:rsidR="00FB58F8" w:rsidRPr="007377F7" w:rsidRDefault="00FB58F8" w:rsidP="00FB58F8">
            <w:pPr>
              <w:contextualSpacing/>
              <w:jc w:val="center"/>
              <w:rPr>
                <w:rFonts w:cs="Times New Roman"/>
                <w:iCs/>
              </w:rPr>
            </w:pPr>
            <w:r w:rsidRPr="007377F7">
              <w:rPr>
                <w:rFonts w:cs="Times New Roman"/>
                <w:iCs/>
              </w:rPr>
              <w:t>ELCC Estimates for Various DR Event Parameters</w:t>
            </w:r>
          </w:p>
        </w:tc>
      </w:tr>
      <w:tr w:rsidR="00FB58F8" w:rsidRPr="007377F7" w14:paraId="411509F3" w14:textId="77777777" w:rsidTr="003E4662">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188" w:type="dxa"/>
            <w:vMerge w:val="restart"/>
            <w:tcBorders>
              <w:top w:val="none" w:sz="0" w:space="0" w:color="auto"/>
              <w:left w:val="none" w:sz="0" w:space="0" w:color="auto"/>
              <w:bottom w:val="none" w:sz="0" w:space="0" w:color="auto"/>
            </w:tcBorders>
            <w:shd w:val="clear" w:color="auto" w:fill="F2F2F2" w:themeFill="background1" w:themeFillShade="F2"/>
            <w:vAlign w:val="center"/>
            <w:hideMark/>
          </w:tcPr>
          <w:p w14:paraId="496DEF2A" w14:textId="77777777" w:rsidR="00FB58F8" w:rsidRPr="007377F7" w:rsidRDefault="00FB58F8" w:rsidP="00FB58F8">
            <w:pPr>
              <w:contextualSpacing/>
              <w:jc w:val="center"/>
              <w:rPr>
                <w:rFonts w:cs="Times New Roman"/>
                <w:iCs/>
                <w:color w:val="000000"/>
              </w:rPr>
            </w:pPr>
            <w:r w:rsidRPr="007377F7">
              <w:rPr>
                <w:rFonts w:cs="Times New Roman"/>
                <w:bCs w:val="0"/>
                <w:iCs/>
                <w:color w:val="000000"/>
              </w:rPr>
              <w:t>Event</w:t>
            </w:r>
          </w:p>
          <w:p w14:paraId="197D0AFB" w14:textId="77777777" w:rsidR="00FB58F8" w:rsidRPr="007377F7" w:rsidRDefault="00FB58F8" w:rsidP="00FB58F8">
            <w:pPr>
              <w:contextualSpacing/>
              <w:jc w:val="center"/>
              <w:rPr>
                <w:rFonts w:cs="Times New Roman"/>
                <w:iCs/>
                <w:color w:val="000000"/>
              </w:rPr>
            </w:pPr>
            <w:r w:rsidRPr="007377F7">
              <w:rPr>
                <w:rFonts w:cs="Times New Roman"/>
                <w:iCs/>
                <w:color w:val="000000"/>
              </w:rPr>
              <w:t>Duration (Hours)</w:t>
            </w:r>
          </w:p>
        </w:tc>
        <w:tc>
          <w:tcPr>
            <w:tcW w:w="7020" w:type="dxa"/>
            <w:gridSpan w:val="6"/>
            <w:tcBorders>
              <w:top w:val="none" w:sz="0" w:space="0" w:color="auto"/>
              <w:bottom w:val="none" w:sz="0" w:space="0" w:color="auto"/>
              <w:right w:val="none" w:sz="0" w:space="0" w:color="auto"/>
            </w:tcBorders>
            <w:shd w:val="clear" w:color="auto" w:fill="F2F2F2" w:themeFill="background1" w:themeFillShade="F2"/>
            <w:vAlign w:val="center"/>
            <w:hideMark/>
          </w:tcPr>
          <w:p w14:paraId="6D1B0829" w14:textId="77777777" w:rsidR="00FB58F8" w:rsidRPr="007377F7" w:rsidRDefault="00FB58F8" w:rsidP="00FB58F8">
            <w:pPr>
              <w:contextualSpacing/>
              <w:jc w:val="center"/>
              <w:cnfStyle w:val="000000100000" w:firstRow="0" w:lastRow="0" w:firstColumn="0" w:lastColumn="0" w:oddVBand="0" w:evenVBand="0" w:oddHBand="1" w:evenHBand="0" w:firstRowFirstColumn="0" w:firstRowLastColumn="0" w:lastRowFirstColumn="0" w:lastRowLastColumn="0"/>
              <w:rPr>
                <w:rFonts w:cs="Times New Roman"/>
                <w:b/>
                <w:iCs/>
                <w:color w:val="000000"/>
              </w:rPr>
            </w:pPr>
            <w:r w:rsidRPr="007377F7">
              <w:rPr>
                <w:rFonts w:cs="Times New Roman"/>
                <w:b/>
                <w:iCs/>
                <w:color w:val="000000"/>
              </w:rPr>
              <w:t>Call Frequency</w:t>
            </w:r>
          </w:p>
        </w:tc>
      </w:tr>
      <w:tr w:rsidR="00FB58F8" w:rsidRPr="007377F7" w14:paraId="2F5209D0" w14:textId="77777777" w:rsidTr="003E4662">
        <w:trPr>
          <w:trHeight w:val="493"/>
        </w:trPr>
        <w:tc>
          <w:tcPr>
            <w:cnfStyle w:val="001000000000" w:firstRow="0" w:lastRow="0" w:firstColumn="1" w:lastColumn="0" w:oddVBand="0" w:evenVBand="0" w:oddHBand="0" w:evenHBand="0" w:firstRowFirstColumn="0" w:firstRowLastColumn="0" w:lastRowFirstColumn="0" w:lastRowLastColumn="0"/>
            <w:tcW w:w="1188" w:type="dxa"/>
            <w:vMerge/>
            <w:shd w:val="clear" w:color="auto" w:fill="F2F2F2" w:themeFill="background1" w:themeFillShade="F2"/>
            <w:vAlign w:val="center"/>
            <w:hideMark/>
          </w:tcPr>
          <w:p w14:paraId="5F2B8F42" w14:textId="77777777" w:rsidR="00FB58F8" w:rsidRPr="007377F7" w:rsidRDefault="00FB58F8" w:rsidP="00FB58F8">
            <w:pPr>
              <w:contextualSpacing/>
              <w:jc w:val="center"/>
              <w:rPr>
                <w:rFonts w:cs="Times New Roman"/>
                <w:iCs/>
                <w:color w:val="000000"/>
              </w:rPr>
            </w:pPr>
          </w:p>
        </w:tc>
        <w:tc>
          <w:tcPr>
            <w:tcW w:w="4680" w:type="dxa"/>
            <w:gridSpan w:val="5"/>
            <w:shd w:val="clear" w:color="auto" w:fill="F2F2F2" w:themeFill="background1" w:themeFillShade="F2"/>
            <w:vAlign w:val="center"/>
            <w:hideMark/>
          </w:tcPr>
          <w:p w14:paraId="2523CAF8" w14:textId="77777777" w:rsidR="00FB58F8" w:rsidRPr="007377F7" w:rsidRDefault="00FB58F8" w:rsidP="00FB58F8">
            <w:pPr>
              <w:contextualSpacing/>
              <w:jc w:val="center"/>
              <w:cnfStyle w:val="000000000000" w:firstRow="0" w:lastRow="0" w:firstColumn="0" w:lastColumn="0" w:oddVBand="0" w:evenVBand="0" w:oddHBand="0" w:evenHBand="0" w:firstRowFirstColumn="0" w:firstRowLastColumn="0" w:lastRowFirstColumn="0" w:lastRowLastColumn="0"/>
              <w:rPr>
                <w:rFonts w:cs="Times New Roman"/>
                <w:b/>
                <w:iCs/>
                <w:color w:val="000000"/>
              </w:rPr>
            </w:pPr>
            <w:r w:rsidRPr="007377F7">
              <w:rPr>
                <w:rFonts w:cs="Times New Roman"/>
                <w:b/>
                <w:iCs/>
                <w:color w:val="000000"/>
              </w:rPr>
              <w:t>Elapsed Hours After Last Event</w:t>
            </w:r>
          </w:p>
        </w:tc>
        <w:tc>
          <w:tcPr>
            <w:tcW w:w="2340" w:type="dxa"/>
            <w:shd w:val="clear" w:color="auto" w:fill="F2F2F2" w:themeFill="background1" w:themeFillShade="F2"/>
            <w:vAlign w:val="center"/>
            <w:hideMark/>
          </w:tcPr>
          <w:p w14:paraId="692E4676" w14:textId="77777777" w:rsidR="00FB58F8" w:rsidRPr="007377F7" w:rsidRDefault="00FB58F8" w:rsidP="00FB58F8">
            <w:pPr>
              <w:contextualSpacing/>
              <w:jc w:val="center"/>
              <w:cnfStyle w:val="000000000000" w:firstRow="0" w:lastRow="0" w:firstColumn="0" w:lastColumn="0" w:oddVBand="0" w:evenVBand="0" w:oddHBand="0" w:evenHBand="0" w:firstRowFirstColumn="0" w:firstRowLastColumn="0" w:lastRowFirstColumn="0" w:lastRowLastColumn="0"/>
              <w:rPr>
                <w:rFonts w:cs="Times New Roman"/>
                <w:b/>
                <w:iCs/>
                <w:color w:val="000000"/>
              </w:rPr>
            </w:pPr>
            <w:r w:rsidRPr="007377F7">
              <w:rPr>
                <w:rFonts w:cs="Times New Roman"/>
                <w:b/>
                <w:iCs/>
                <w:color w:val="000000"/>
              </w:rPr>
              <w:t>Elapsed Hours Since Start of Last Event</w:t>
            </w:r>
          </w:p>
        </w:tc>
      </w:tr>
      <w:tr w:rsidR="00FB58F8" w:rsidRPr="007377F7" w14:paraId="53D66212" w14:textId="77777777" w:rsidTr="003E4662">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1188" w:type="dxa"/>
            <w:vMerge/>
            <w:tcBorders>
              <w:top w:val="none" w:sz="0" w:space="0" w:color="auto"/>
              <w:left w:val="none" w:sz="0" w:space="0" w:color="auto"/>
              <w:bottom w:val="none" w:sz="0" w:space="0" w:color="auto"/>
            </w:tcBorders>
            <w:shd w:val="clear" w:color="auto" w:fill="F2F2F2" w:themeFill="background1" w:themeFillShade="F2"/>
            <w:vAlign w:val="center"/>
            <w:hideMark/>
          </w:tcPr>
          <w:p w14:paraId="794F4E72" w14:textId="77777777" w:rsidR="00FB58F8" w:rsidRPr="007377F7" w:rsidRDefault="00FB58F8" w:rsidP="00FB58F8">
            <w:pPr>
              <w:contextualSpacing/>
              <w:jc w:val="center"/>
              <w:rPr>
                <w:rFonts w:cs="Times New Roman"/>
                <w:iCs/>
                <w:color w:val="000000"/>
              </w:rPr>
            </w:pPr>
          </w:p>
        </w:tc>
        <w:tc>
          <w:tcPr>
            <w:tcW w:w="936" w:type="dxa"/>
            <w:tcBorders>
              <w:top w:val="none" w:sz="0" w:space="0" w:color="auto"/>
              <w:bottom w:val="none" w:sz="0" w:space="0" w:color="auto"/>
            </w:tcBorders>
            <w:shd w:val="clear" w:color="auto" w:fill="F2F2F2" w:themeFill="background1" w:themeFillShade="F2"/>
            <w:vAlign w:val="center"/>
            <w:hideMark/>
          </w:tcPr>
          <w:p w14:paraId="72815C1A" w14:textId="77777777" w:rsidR="00FB58F8" w:rsidRPr="007377F7" w:rsidRDefault="00FB58F8" w:rsidP="00FB58F8">
            <w:pPr>
              <w:contextualSpacing/>
              <w:jc w:val="center"/>
              <w:cnfStyle w:val="000000100000" w:firstRow="0" w:lastRow="0" w:firstColumn="0" w:lastColumn="0" w:oddVBand="0" w:evenVBand="0" w:oddHBand="1" w:evenHBand="0" w:firstRowFirstColumn="0" w:firstRowLastColumn="0" w:lastRowFirstColumn="0" w:lastRowLastColumn="0"/>
              <w:rPr>
                <w:rFonts w:cs="Times New Roman"/>
                <w:b/>
                <w:iCs/>
                <w:color w:val="000000"/>
              </w:rPr>
            </w:pPr>
            <w:r w:rsidRPr="007377F7">
              <w:rPr>
                <w:rFonts w:cs="Times New Roman"/>
                <w:b/>
                <w:iCs/>
                <w:color w:val="000000"/>
              </w:rPr>
              <w:t>4</w:t>
            </w:r>
          </w:p>
        </w:tc>
        <w:tc>
          <w:tcPr>
            <w:tcW w:w="936" w:type="dxa"/>
            <w:tcBorders>
              <w:top w:val="none" w:sz="0" w:space="0" w:color="auto"/>
              <w:bottom w:val="none" w:sz="0" w:space="0" w:color="auto"/>
            </w:tcBorders>
            <w:shd w:val="clear" w:color="auto" w:fill="F2F2F2" w:themeFill="background1" w:themeFillShade="F2"/>
            <w:vAlign w:val="center"/>
            <w:hideMark/>
          </w:tcPr>
          <w:p w14:paraId="67B758D7" w14:textId="77777777" w:rsidR="00FB58F8" w:rsidRPr="007377F7" w:rsidRDefault="00FB58F8" w:rsidP="00FB58F8">
            <w:pPr>
              <w:contextualSpacing/>
              <w:jc w:val="center"/>
              <w:cnfStyle w:val="000000100000" w:firstRow="0" w:lastRow="0" w:firstColumn="0" w:lastColumn="0" w:oddVBand="0" w:evenVBand="0" w:oddHBand="1" w:evenHBand="0" w:firstRowFirstColumn="0" w:firstRowLastColumn="0" w:lastRowFirstColumn="0" w:lastRowLastColumn="0"/>
              <w:rPr>
                <w:rFonts w:cs="Times New Roman"/>
                <w:b/>
                <w:iCs/>
                <w:color w:val="000000"/>
              </w:rPr>
            </w:pPr>
            <w:r w:rsidRPr="007377F7">
              <w:rPr>
                <w:rFonts w:cs="Times New Roman"/>
                <w:b/>
                <w:iCs/>
                <w:color w:val="000000"/>
              </w:rPr>
              <w:t>6</w:t>
            </w:r>
          </w:p>
        </w:tc>
        <w:tc>
          <w:tcPr>
            <w:tcW w:w="936" w:type="dxa"/>
            <w:tcBorders>
              <w:top w:val="none" w:sz="0" w:space="0" w:color="auto"/>
              <w:bottom w:val="none" w:sz="0" w:space="0" w:color="auto"/>
            </w:tcBorders>
            <w:shd w:val="clear" w:color="auto" w:fill="F2F2F2" w:themeFill="background1" w:themeFillShade="F2"/>
            <w:vAlign w:val="center"/>
            <w:hideMark/>
          </w:tcPr>
          <w:p w14:paraId="7FD812A2" w14:textId="77777777" w:rsidR="00FB58F8" w:rsidRPr="007377F7" w:rsidRDefault="00FB58F8" w:rsidP="00FB58F8">
            <w:pPr>
              <w:contextualSpacing/>
              <w:jc w:val="center"/>
              <w:cnfStyle w:val="000000100000" w:firstRow="0" w:lastRow="0" w:firstColumn="0" w:lastColumn="0" w:oddVBand="0" w:evenVBand="0" w:oddHBand="1" w:evenHBand="0" w:firstRowFirstColumn="0" w:firstRowLastColumn="0" w:lastRowFirstColumn="0" w:lastRowLastColumn="0"/>
              <w:rPr>
                <w:rFonts w:cs="Times New Roman"/>
                <w:b/>
                <w:iCs/>
                <w:color w:val="000000"/>
              </w:rPr>
            </w:pPr>
            <w:r w:rsidRPr="007377F7">
              <w:rPr>
                <w:rFonts w:cs="Times New Roman"/>
                <w:b/>
                <w:iCs/>
                <w:color w:val="000000"/>
              </w:rPr>
              <w:t>8</w:t>
            </w:r>
          </w:p>
        </w:tc>
        <w:tc>
          <w:tcPr>
            <w:tcW w:w="936" w:type="dxa"/>
            <w:tcBorders>
              <w:top w:val="none" w:sz="0" w:space="0" w:color="auto"/>
              <w:bottom w:val="none" w:sz="0" w:space="0" w:color="auto"/>
            </w:tcBorders>
            <w:shd w:val="clear" w:color="auto" w:fill="F2F2F2" w:themeFill="background1" w:themeFillShade="F2"/>
            <w:vAlign w:val="center"/>
            <w:hideMark/>
          </w:tcPr>
          <w:p w14:paraId="1F4FCB96" w14:textId="77777777" w:rsidR="00FB58F8" w:rsidRPr="007377F7" w:rsidRDefault="00FB58F8" w:rsidP="00FB58F8">
            <w:pPr>
              <w:contextualSpacing/>
              <w:jc w:val="center"/>
              <w:cnfStyle w:val="000000100000" w:firstRow="0" w:lastRow="0" w:firstColumn="0" w:lastColumn="0" w:oddVBand="0" w:evenVBand="0" w:oddHBand="1" w:evenHBand="0" w:firstRowFirstColumn="0" w:firstRowLastColumn="0" w:lastRowFirstColumn="0" w:lastRowLastColumn="0"/>
              <w:rPr>
                <w:rFonts w:cs="Times New Roman"/>
                <w:b/>
                <w:iCs/>
                <w:color w:val="000000"/>
              </w:rPr>
            </w:pPr>
            <w:r w:rsidRPr="007377F7">
              <w:rPr>
                <w:rFonts w:cs="Times New Roman"/>
                <w:b/>
                <w:iCs/>
                <w:color w:val="000000"/>
              </w:rPr>
              <w:t>12</w:t>
            </w:r>
          </w:p>
        </w:tc>
        <w:tc>
          <w:tcPr>
            <w:tcW w:w="936" w:type="dxa"/>
            <w:tcBorders>
              <w:top w:val="none" w:sz="0" w:space="0" w:color="auto"/>
              <w:bottom w:val="none" w:sz="0" w:space="0" w:color="auto"/>
            </w:tcBorders>
            <w:shd w:val="clear" w:color="auto" w:fill="F2F2F2" w:themeFill="background1" w:themeFillShade="F2"/>
            <w:vAlign w:val="center"/>
            <w:hideMark/>
          </w:tcPr>
          <w:p w14:paraId="53420133" w14:textId="77777777" w:rsidR="00FB58F8" w:rsidRPr="007377F7" w:rsidRDefault="00FB58F8" w:rsidP="00FB58F8">
            <w:pPr>
              <w:contextualSpacing/>
              <w:jc w:val="center"/>
              <w:cnfStyle w:val="000000100000" w:firstRow="0" w:lastRow="0" w:firstColumn="0" w:lastColumn="0" w:oddVBand="0" w:evenVBand="0" w:oddHBand="1" w:evenHBand="0" w:firstRowFirstColumn="0" w:firstRowLastColumn="0" w:lastRowFirstColumn="0" w:lastRowLastColumn="0"/>
              <w:rPr>
                <w:rFonts w:cs="Times New Roman"/>
                <w:b/>
                <w:iCs/>
                <w:color w:val="000000"/>
              </w:rPr>
            </w:pPr>
            <w:r w:rsidRPr="007377F7">
              <w:rPr>
                <w:rFonts w:cs="Times New Roman"/>
                <w:b/>
                <w:iCs/>
                <w:color w:val="000000"/>
              </w:rPr>
              <w:t>24</w:t>
            </w:r>
          </w:p>
        </w:tc>
        <w:tc>
          <w:tcPr>
            <w:tcW w:w="2340" w:type="dxa"/>
            <w:tcBorders>
              <w:top w:val="none" w:sz="0" w:space="0" w:color="auto"/>
              <w:bottom w:val="none" w:sz="0" w:space="0" w:color="auto"/>
              <w:right w:val="none" w:sz="0" w:space="0" w:color="auto"/>
            </w:tcBorders>
            <w:shd w:val="clear" w:color="auto" w:fill="F2F2F2" w:themeFill="background1" w:themeFillShade="F2"/>
            <w:vAlign w:val="center"/>
            <w:hideMark/>
          </w:tcPr>
          <w:p w14:paraId="2634D4D9" w14:textId="77777777" w:rsidR="00FB58F8" w:rsidRPr="007377F7" w:rsidRDefault="00FB58F8" w:rsidP="00FB58F8">
            <w:pPr>
              <w:contextualSpacing/>
              <w:jc w:val="center"/>
              <w:cnfStyle w:val="000000100000" w:firstRow="0" w:lastRow="0" w:firstColumn="0" w:lastColumn="0" w:oddVBand="0" w:evenVBand="0" w:oddHBand="1" w:evenHBand="0" w:firstRowFirstColumn="0" w:firstRowLastColumn="0" w:lastRowFirstColumn="0" w:lastRowLastColumn="0"/>
              <w:rPr>
                <w:rFonts w:cs="Times New Roman"/>
                <w:b/>
                <w:iCs/>
                <w:color w:val="000000"/>
              </w:rPr>
            </w:pPr>
            <w:r w:rsidRPr="007377F7">
              <w:rPr>
                <w:rFonts w:cs="Times New Roman"/>
                <w:b/>
                <w:iCs/>
                <w:color w:val="000000"/>
              </w:rPr>
              <w:t>24</w:t>
            </w:r>
          </w:p>
        </w:tc>
      </w:tr>
      <w:tr w:rsidR="00FB58F8" w:rsidRPr="007377F7" w14:paraId="6A04C436" w14:textId="77777777" w:rsidTr="003E4662">
        <w:trPr>
          <w:trHeight w:val="430"/>
        </w:trPr>
        <w:tc>
          <w:tcPr>
            <w:cnfStyle w:val="001000000000" w:firstRow="0" w:lastRow="0" w:firstColumn="1" w:lastColumn="0" w:oddVBand="0" w:evenVBand="0" w:oddHBand="0" w:evenHBand="0" w:firstRowFirstColumn="0" w:firstRowLastColumn="0" w:lastRowFirstColumn="0" w:lastRowLastColumn="0"/>
            <w:tcW w:w="1188" w:type="dxa"/>
            <w:shd w:val="clear" w:color="auto" w:fill="F2F2F2" w:themeFill="background1" w:themeFillShade="F2"/>
            <w:vAlign w:val="center"/>
            <w:hideMark/>
          </w:tcPr>
          <w:p w14:paraId="627D3330" w14:textId="77777777" w:rsidR="00FB58F8" w:rsidRPr="007377F7" w:rsidRDefault="00FB58F8" w:rsidP="00FB58F8">
            <w:pPr>
              <w:contextualSpacing/>
              <w:jc w:val="center"/>
              <w:rPr>
                <w:rFonts w:cs="Times New Roman"/>
                <w:iCs/>
                <w:color w:val="000000"/>
              </w:rPr>
            </w:pPr>
            <w:r w:rsidRPr="007377F7">
              <w:rPr>
                <w:rFonts w:cs="Times New Roman"/>
                <w:iCs/>
                <w:color w:val="000000"/>
              </w:rPr>
              <w:t>2</w:t>
            </w:r>
          </w:p>
        </w:tc>
        <w:tc>
          <w:tcPr>
            <w:tcW w:w="936" w:type="dxa"/>
            <w:shd w:val="clear" w:color="auto" w:fill="F2F2F2" w:themeFill="background1" w:themeFillShade="F2"/>
            <w:vAlign w:val="center"/>
            <w:hideMark/>
          </w:tcPr>
          <w:p w14:paraId="7821B2CB" w14:textId="77777777" w:rsidR="00FB58F8" w:rsidRPr="007377F7" w:rsidRDefault="00FB58F8" w:rsidP="00FB58F8">
            <w:pPr>
              <w:contextualSpacing/>
              <w:jc w:val="center"/>
              <w:cnfStyle w:val="000000000000" w:firstRow="0" w:lastRow="0" w:firstColumn="0" w:lastColumn="0" w:oddVBand="0" w:evenVBand="0" w:oddHBand="0" w:evenHBand="0" w:firstRowFirstColumn="0" w:firstRowLastColumn="0" w:lastRowFirstColumn="0" w:lastRowLastColumn="0"/>
              <w:rPr>
                <w:rFonts w:cs="Times New Roman"/>
                <w:iCs/>
                <w:color w:val="000000"/>
              </w:rPr>
            </w:pPr>
            <w:r w:rsidRPr="007377F7">
              <w:rPr>
                <w:rFonts w:cs="Times New Roman"/>
                <w:iCs/>
                <w:color w:val="000000"/>
              </w:rPr>
              <w:t>63%</w:t>
            </w:r>
          </w:p>
        </w:tc>
        <w:tc>
          <w:tcPr>
            <w:tcW w:w="936" w:type="dxa"/>
            <w:shd w:val="clear" w:color="auto" w:fill="F2F2F2" w:themeFill="background1" w:themeFillShade="F2"/>
            <w:vAlign w:val="center"/>
            <w:hideMark/>
          </w:tcPr>
          <w:p w14:paraId="3FD50756" w14:textId="77777777" w:rsidR="00FB58F8" w:rsidRPr="007377F7" w:rsidRDefault="00FB58F8" w:rsidP="00FB58F8">
            <w:pPr>
              <w:contextualSpacing/>
              <w:jc w:val="center"/>
              <w:cnfStyle w:val="000000000000" w:firstRow="0" w:lastRow="0" w:firstColumn="0" w:lastColumn="0" w:oddVBand="0" w:evenVBand="0" w:oddHBand="0" w:evenHBand="0" w:firstRowFirstColumn="0" w:firstRowLastColumn="0" w:lastRowFirstColumn="0" w:lastRowLastColumn="0"/>
              <w:rPr>
                <w:rFonts w:cs="Times New Roman"/>
                <w:iCs/>
                <w:color w:val="000000"/>
              </w:rPr>
            </w:pPr>
            <w:r w:rsidRPr="007377F7">
              <w:rPr>
                <w:rFonts w:cs="Times New Roman"/>
                <w:iCs/>
                <w:color w:val="000000"/>
              </w:rPr>
              <w:t>61%</w:t>
            </w:r>
          </w:p>
        </w:tc>
        <w:tc>
          <w:tcPr>
            <w:tcW w:w="936" w:type="dxa"/>
            <w:shd w:val="clear" w:color="auto" w:fill="F2F2F2" w:themeFill="background1" w:themeFillShade="F2"/>
            <w:vAlign w:val="center"/>
            <w:hideMark/>
          </w:tcPr>
          <w:p w14:paraId="6A87562A" w14:textId="77777777" w:rsidR="00FB58F8" w:rsidRPr="007377F7" w:rsidRDefault="00FB58F8" w:rsidP="00FB58F8">
            <w:pPr>
              <w:contextualSpacing/>
              <w:jc w:val="center"/>
              <w:cnfStyle w:val="000000000000" w:firstRow="0" w:lastRow="0" w:firstColumn="0" w:lastColumn="0" w:oddVBand="0" w:evenVBand="0" w:oddHBand="0" w:evenHBand="0" w:firstRowFirstColumn="0" w:firstRowLastColumn="0" w:lastRowFirstColumn="0" w:lastRowLastColumn="0"/>
              <w:rPr>
                <w:rFonts w:cs="Times New Roman"/>
                <w:iCs/>
                <w:color w:val="000000"/>
              </w:rPr>
            </w:pPr>
            <w:r w:rsidRPr="007377F7">
              <w:rPr>
                <w:rFonts w:cs="Times New Roman"/>
                <w:iCs/>
                <w:color w:val="000000"/>
              </w:rPr>
              <w:t>57%</w:t>
            </w:r>
          </w:p>
        </w:tc>
        <w:tc>
          <w:tcPr>
            <w:tcW w:w="936" w:type="dxa"/>
            <w:shd w:val="clear" w:color="auto" w:fill="F2F2F2" w:themeFill="background1" w:themeFillShade="F2"/>
            <w:vAlign w:val="center"/>
            <w:hideMark/>
          </w:tcPr>
          <w:p w14:paraId="650186FC" w14:textId="77777777" w:rsidR="00FB58F8" w:rsidRPr="007377F7" w:rsidRDefault="00FB58F8" w:rsidP="00FB58F8">
            <w:pPr>
              <w:contextualSpacing/>
              <w:jc w:val="center"/>
              <w:cnfStyle w:val="000000000000" w:firstRow="0" w:lastRow="0" w:firstColumn="0" w:lastColumn="0" w:oddVBand="0" w:evenVBand="0" w:oddHBand="0" w:evenHBand="0" w:firstRowFirstColumn="0" w:firstRowLastColumn="0" w:lastRowFirstColumn="0" w:lastRowLastColumn="0"/>
              <w:rPr>
                <w:rFonts w:cs="Times New Roman"/>
                <w:iCs/>
                <w:color w:val="000000"/>
              </w:rPr>
            </w:pPr>
            <w:r w:rsidRPr="007377F7">
              <w:rPr>
                <w:rFonts w:cs="Times New Roman"/>
                <w:iCs/>
                <w:color w:val="000000"/>
              </w:rPr>
              <w:t>49%</w:t>
            </w:r>
          </w:p>
        </w:tc>
        <w:tc>
          <w:tcPr>
            <w:tcW w:w="936" w:type="dxa"/>
            <w:shd w:val="clear" w:color="auto" w:fill="F2F2F2" w:themeFill="background1" w:themeFillShade="F2"/>
            <w:vAlign w:val="center"/>
            <w:hideMark/>
          </w:tcPr>
          <w:p w14:paraId="06A469D0" w14:textId="77777777" w:rsidR="00FB58F8" w:rsidRPr="007377F7" w:rsidRDefault="00FB58F8" w:rsidP="00FB58F8">
            <w:pPr>
              <w:contextualSpacing/>
              <w:jc w:val="center"/>
              <w:cnfStyle w:val="000000000000" w:firstRow="0" w:lastRow="0" w:firstColumn="0" w:lastColumn="0" w:oddVBand="0" w:evenVBand="0" w:oddHBand="0" w:evenHBand="0" w:firstRowFirstColumn="0" w:firstRowLastColumn="0" w:lastRowFirstColumn="0" w:lastRowLastColumn="0"/>
              <w:rPr>
                <w:rFonts w:cs="Times New Roman"/>
                <w:iCs/>
                <w:color w:val="000000"/>
              </w:rPr>
            </w:pPr>
          </w:p>
        </w:tc>
        <w:tc>
          <w:tcPr>
            <w:tcW w:w="2340" w:type="dxa"/>
            <w:shd w:val="clear" w:color="auto" w:fill="F2F2F2" w:themeFill="background1" w:themeFillShade="F2"/>
            <w:vAlign w:val="center"/>
            <w:hideMark/>
          </w:tcPr>
          <w:p w14:paraId="6C7BF221" w14:textId="77777777" w:rsidR="00FB58F8" w:rsidRPr="007377F7" w:rsidRDefault="00FB58F8" w:rsidP="00FB58F8">
            <w:pPr>
              <w:contextualSpacing/>
              <w:jc w:val="center"/>
              <w:cnfStyle w:val="000000000000" w:firstRow="0" w:lastRow="0" w:firstColumn="0" w:lastColumn="0" w:oddVBand="0" w:evenVBand="0" w:oddHBand="0" w:evenHBand="0" w:firstRowFirstColumn="0" w:firstRowLastColumn="0" w:lastRowFirstColumn="0" w:lastRowLastColumn="0"/>
              <w:rPr>
                <w:rFonts w:cs="Times New Roman"/>
                <w:iCs/>
                <w:color w:val="000000"/>
              </w:rPr>
            </w:pPr>
          </w:p>
        </w:tc>
      </w:tr>
      <w:tr w:rsidR="00FB58F8" w:rsidRPr="007377F7" w14:paraId="07DC04DD" w14:textId="77777777" w:rsidTr="003E4662">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1188" w:type="dxa"/>
            <w:tcBorders>
              <w:top w:val="none" w:sz="0" w:space="0" w:color="auto"/>
              <w:left w:val="none" w:sz="0" w:space="0" w:color="auto"/>
              <w:bottom w:val="none" w:sz="0" w:space="0" w:color="auto"/>
            </w:tcBorders>
            <w:shd w:val="clear" w:color="auto" w:fill="F2F2F2" w:themeFill="background1" w:themeFillShade="F2"/>
            <w:vAlign w:val="center"/>
            <w:hideMark/>
          </w:tcPr>
          <w:p w14:paraId="53E83EEE" w14:textId="77777777" w:rsidR="00FB58F8" w:rsidRPr="007377F7" w:rsidRDefault="00FB58F8" w:rsidP="00FB58F8">
            <w:pPr>
              <w:contextualSpacing/>
              <w:jc w:val="center"/>
              <w:rPr>
                <w:rFonts w:cs="Times New Roman"/>
                <w:iCs/>
                <w:color w:val="000000"/>
              </w:rPr>
            </w:pPr>
            <w:r w:rsidRPr="007377F7">
              <w:rPr>
                <w:rFonts w:cs="Times New Roman"/>
                <w:iCs/>
                <w:color w:val="000000"/>
              </w:rPr>
              <w:t>3</w:t>
            </w:r>
          </w:p>
        </w:tc>
        <w:tc>
          <w:tcPr>
            <w:tcW w:w="936" w:type="dxa"/>
            <w:tcBorders>
              <w:top w:val="none" w:sz="0" w:space="0" w:color="auto"/>
              <w:bottom w:val="none" w:sz="0" w:space="0" w:color="auto"/>
            </w:tcBorders>
            <w:shd w:val="clear" w:color="auto" w:fill="F2F2F2" w:themeFill="background1" w:themeFillShade="F2"/>
            <w:vAlign w:val="center"/>
            <w:hideMark/>
          </w:tcPr>
          <w:p w14:paraId="0FC31F35" w14:textId="77777777" w:rsidR="00FB58F8" w:rsidRPr="007377F7" w:rsidRDefault="00FB58F8" w:rsidP="00FB58F8">
            <w:pPr>
              <w:contextualSpacing/>
              <w:jc w:val="center"/>
              <w:cnfStyle w:val="000000100000" w:firstRow="0" w:lastRow="0" w:firstColumn="0" w:lastColumn="0" w:oddVBand="0" w:evenVBand="0" w:oddHBand="1" w:evenHBand="0" w:firstRowFirstColumn="0" w:firstRowLastColumn="0" w:lastRowFirstColumn="0" w:lastRowLastColumn="0"/>
              <w:rPr>
                <w:rFonts w:cs="Times New Roman"/>
                <w:iCs/>
                <w:color w:val="000000"/>
              </w:rPr>
            </w:pPr>
            <w:r w:rsidRPr="007377F7">
              <w:rPr>
                <w:rFonts w:cs="Times New Roman"/>
                <w:iCs/>
                <w:color w:val="000000"/>
              </w:rPr>
              <w:t>80%</w:t>
            </w:r>
          </w:p>
        </w:tc>
        <w:tc>
          <w:tcPr>
            <w:tcW w:w="936" w:type="dxa"/>
            <w:tcBorders>
              <w:top w:val="none" w:sz="0" w:space="0" w:color="auto"/>
              <w:bottom w:val="none" w:sz="0" w:space="0" w:color="auto"/>
            </w:tcBorders>
            <w:shd w:val="clear" w:color="auto" w:fill="F2F2F2" w:themeFill="background1" w:themeFillShade="F2"/>
            <w:vAlign w:val="center"/>
            <w:hideMark/>
          </w:tcPr>
          <w:p w14:paraId="4B90F990" w14:textId="77777777" w:rsidR="00FB58F8" w:rsidRPr="007377F7" w:rsidRDefault="00FB58F8" w:rsidP="00FB58F8">
            <w:pPr>
              <w:contextualSpacing/>
              <w:jc w:val="center"/>
              <w:cnfStyle w:val="000000100000" w:firstRow="0" w:lastRow="0" w:firstColumn="0" w:lastColumn="0" w:oddVBand="0" w:evenVBand="0" w:oddHBand="1" w:evenHBand="0" w:firstRowFirstColumn="0" w:firstRowLastColumn="0" w:lastRowFirstColumn="0" w:lastRowLastColumn="0"/>
              <w:rPr>
                <w:rFonts w:cs="Times New Roman"/>
                <w:iCs/>
                <w:color w:val="000000"/>
              </w:rPr>
            </w:pPr>
            <w:r w:rsidRPr="007377F7">
              <w:rPr>
                <w:rFonts w:cs="Times New Roman"/>
                <w:iCs/>
                <w:color w:val="000000"/>
              </w:rPr>
              <w:t>77%</w:t>
            </w:r>
          </w:p>
        </w:tc>
        <w:tc>
          <w:tcPr>
            <w:tcW w:w="936" w:type="dxa"/>
            <w:tcBorders>
              <w:top w:val="none" w:sz="0" w:space="0" w:color="auto"/>
              <w:bottom w:val="none" w:sz="0" w:space="0" w:color="auto"/>
            </w:tcBorders>
            <w:shd w:val="clear" w:color="auto" w:fill="F2F2F2" w:themeFill="background1" w:themeFillShade="F2"/>
            <w:vAlign w:val="center"/>
            <w:hideMark/>
          </w:tcPr>
          <w:p w14:paraId="13C2E3D4" w14:textId="77777777" w:rsidR="00FB58F8" w:rsidRPr="007377F7" w:rsidRDefault="00FB58F8" w:rsidP="00FB58F8">
            <w:pPr>
              <w:contextualSpacing/>
              <w:jc w:val="center"/>
              <w:cnfStyle w:val="000000100000" w:firstRow="0" w:lastRow="0" w:firstColumn="0" w:lastColumn="0" w:oddVBand="0" w:evenVBand="0" w:oddHBand="1" w:evenHBand="0" w:firstRowFirstColumn="0" w:firstRowLastColumn="0" w:lastRowFirstColumn="0" w:lastRowLastColumn="0"/>
              <w:rPr>
                <w:rFonts w:cs="Times New Roman"/>
                <w:iCs/>
                <w:color w:val="000000"/>
              </w:rPr>
            </w:pPr>
            <w:r w:rsidRPr="007377F7">
              <w:rPr>
                <w:rFonts w:cs="Times New Roman"/>
                <w:iCs/>
                <w:color w:val="000000"/>
              </w:rPr>
              <w:t>77%</w:t>
            </w:r>
          </w:p>
        </w:tc>
        <w:tc>
          <w:tcPr>
            <w:tcW w:w="936" w:type="dxa"/>
            <w:tcBorders>
              <w:top w:val="none" w:sz="0" w:space="0" w:color="auto"/>
              <w:bottom w:val="none" w:sz="0" w:space="0" w:color="auto"/>
            </w:tcBorders>
            <w:shd w:val="clear" w:color="auto" w:fill="F2F2F2" w:themeFill="background1" w:themeFillShade="F2"/>
            <w:vAlign w:val="center"/>
            <w:hideMark/>
          </w:tcPr>
          <w:p w14:paraId="36AAFFAD" w14:textId="77777777" w:rsidR="00FB58F8" w:rsidRPr="007377F7" w:rsidRDefault="00FB58F8" w:rsidP="00FB58F8">
            <w:pPr>
              <w:contextualSpacing/>
              <w:jc w:val="center"/>
              <w:cnfStyle w:val="000000100000" w:firstRow="0" w:lastRow="0" w:firstColumn="0" w:lastColumn="0" w:oddVBand="0" w:evenVBand="0" w:oddHBand="1" w:evenHBand="0" w:firstRowFirstColumn="0" w:firstRowLastColumn="0" w:lastRowFirstColumn="0" w:lastRowLastColumn="0"/>
              <w:rPr>
                <w:rFonts w:cs="Times New Roman"/>
                <w:iCs/>
                <w:color w:val="000000"/>
              </w:rPr>
            </w:pPr>
            <w:r w:rsidRPr="007377F7">
              <w:rPr>
                <w:rFonts w:cs="Times New Roman"/>
                <w:iCs/>
                <w:color w:val="000000"/>
              </w:rPr>
              <w:t>59%</w:t>
            </w:r>
          </w:p>
        </w:tc>
        <w:tc>
          <w:tcPr>
            <w:tcW w:w="936" w:type="dxa"/>
            <w:tcBorders>
              <w:top w:val="none" w:sz="0" w:space="0" w:color="auto"/>
              <w:bottom w:val="none" w:sz="0" w:space="0" w:color="auto"/>
            </w:tcBorders>
            <w:shd w:val="clear" w:color="auto" w:fill="F2F2F2" w:themeFill="background1" w:themeFillShade="F2"/>
            <w:vAlign w:val="center"/>
            <w:hideMark/>
          </w:tcPr>
          <w:p w14:paraId="591F6A82" w14:textId="77777777" w:rsidR="00FB58F8" w:rsidRPr="007377F7" w:rsidRDefault="00FB58F8" w:rsidP="00FB58F8">
            <w:pPr>
              <w:contextualSpacing/>
              <w:jc w:val="center"/>
              <w:cnfStyle w:val="000000100000" w:firstRow="0" w:lastRow="0" w:firstColumn="0" w:lastColumn="0" w:oddVBand="0" w:evenVBand="0" w:oddHBand="1" w:evenHBand="0" w:firstRowFirstColumn="0" w:firstRowLastColumn="0" w:lastRowFirstColumn="0" w:lastRowLastColumn="0"/>
              <w:rPr>
                <w:rFonts w:cs="Times New Roman"/>
                <w:iCs/>
                <w:color w:val="000000"/>
              </w:rPr>
            </w:pPr>
          </w:p>
        </w:tc>
        <w:tc>
          <w:tcPr>
            <w:tcW w:w="2340" w:type="dxa"/>
            <w:tcBorders>
              <w:top w:val="none" w:sz="0" w:space="0" w:color="auto"/>
              <w:bottom w:val="none" w:sz="0" w:space="0" w:color="auto"/>
              <w:right w:val="none" w:sz="0" w:space="0" w:color="auto"/>
            </w:tcBorders>
            <w:shd w:val="clear" w:color="auto" w:fill="F2F2F2" w:themeFill="background1" w:themeFillShade="F2"/>
            <w:vAlign w:val="center"/>
            <w:hideMark/>
          </w:tcPr>
          <w:p w14:paraId="2545F530" w14:textId="77777777" w:rsidR="00FB58F8" w:rsidRPr="007377F7" w:rsidRDefault="00FB58F8" w:rsidP="00FB58F8">
            <w:pPr>
              <w:contextualSpacing/>
              <w:jc w:val="center"/>
              <w:cnfStyle w:val="000000100000" w:firstRow="0" w:lastRow="0" w:firstColumn="0" w:lastColumn="0" w:oddVBand="0" w:evenVBand="0" w:oddHBand="1" w:evenHBand="0" w:firstRowFirstColumn="0" w:firstRowLastColumn="0" w:lastRowFirstColumn="0" w:lastRowLastColumn="0"/>
              <w:rPr>
                <w:rFonts w:cs="Times New Roman"/>
                <w:iCs/>
                <w:color w:val="000000"/>
              </w:rPr>
            </w:pPr>
          </w:p>
        </w:tc>
      </w:tr>
      <w:tr w:rsidR="00FB58F8" w:rsidRPr="007377F7" w14:paraId="7B8C8717" w14:textId="77777777" w:rsidTr="003E4662">
        <w:trPr>
          <w:trHeight w:val="430"/>
        </w:trPr>
        <w:tc>
          <w:tcPr>
            <w:cnfStyle w:val="001000000000" w:firstRow="0" w:lastRow="0" w:firstColumn="1" w:lastColumn="0" w:oddVBand="0" w:evenVBand="0" w:oddHBand="0" w:evenHBand="0" w:firstRowFirstColumn="0" w:firstRowLastColumn="0" w:lastRowFirstColumn="0" w:lastRowLastColumn="0"/>
            <w:tcW w:w="1188" w:type="dxa"/>
            <w:shd w:val="clear" w:color="auto" w:fill="F2F2F2" w:themeFill="background1" w:themeFillShade="F2"/>
            <w:vAlign w:val="center"/>
            <w:hideMark/>
          </w:tcPr>
          <w:p w14:paraId="1EB33E45" w14:textId="77777777" w:rsidR="00FB58F8" w:rsidRPr="007377F7" w:rsidRDefault="00FB58F8" w:rsidP="00FB58F8">
            <w:pPr>
              <w:contextualSpacing/>
              <w:jc w:val="center"/>
              <w:rPr>
                <w:rFonts w:cs="Times New Roman"/>
                <w:iCs/>
                <w:color w:val="000000"/>
              </w:rPr>
            </w:pPr>
            <w:r w:rsidRPr="007377F7">
              <w:rPr>
                <w:rFonts w:cs="Times New Roman"/>
                <w:iCs/>
                <w:color w:val="000000"/>
              </w:rPr>
              <w:t>4</w:t>
            </w:r>
          </w:p>
        </w:tc>
        <w:tc>
          <w:tcPr>
            <w:tcW w:w="936" w:type="dxa"/>
            <w:shd w:val="clear" w:color="auto" w:fill="F2F2F2" w:themeFill="background1" w:themeFillShade="F2"/>
            <w:vAlign w:val="center"/>
            <w:hideMark/>
          </w:tcPr>
          <w:p w14:paraId="5D68A871" w14:textId="77777777" w:rsidR="00FB58F8" w:rsidRPr="007377F7" w:rsidRDefault="00FB58F8" w:rsidP="00FB58F8">
            <w:pPr>
              <w:contextualSpacing/>
              <w:jc w:val="center"/>
              <w:cnfStyle w:val="000000000000" w:firstRow="0" w:lastRow="0" w:firstColumn="0" w:lastColumn="0" w:oddVBand="0" w:evenVBand="0" w:oddHBand="0" w:evenHBand="0" w:firstRowFirstColumn="0" w:firstRowLastColumn="0" w:lastRowFirstColumn="0" w:lastRowLastColumn="0"/>
              <w:rPr>
                <w:rFonts w:cs="Times New Roman"/>
                <w:iCs/>
                <w:color w:val="000000"/>
              </w:rPr>
            </w:pPr>
            <w:r w:rsidRPr="007377F7">
              <w:rPr>
                <w:rFonts w:cs="Times New Roman"/>
                <w:iCs/>
                <w:color w:val="000000"/>
              </w:rPr>
              <w:t>90%</w:t>
            </w:r>
          </w:p>
        </w:tc>
        <w:tc>
          <w:tcPr>
            <w:tcW w:w="936" w:type="dxa"/>
            <w:shd w:val="clear" w:color="auto" w:fill="F2F2F2" w:themeFill="background1" w:themeFillShade="F2"/>
            <w:vAlign w:val="center"/>
            <w:hideMark/>
          </w:tcPr>
          <w:p w14:paraId="1312ECEB" w14:textId="77777777" w:rsidR="00FB58F8" w:rsidRPr="007377F7" w:rsidRDefault="00FB58F8" w:rsidP="00FB58F8">
            <w:pPr>
              <w:contextualSpacing/>
              <w:jc w:val="center"/>
              <w:cnfStyle w:val="000000000000" w:firstRow="0" w:lastRow="0" w:firstColumn="0" w:lastColumn="0" w:oddVBand="0" w:evenVBand="0" w:oddHBand="0" w:evenHBand="0" w:firstRowFirstColumn="0" w:firstRowLastColumn="0" w:lastRowFirstColumn="0" w:lastRowLastColumn="0"/>
              <w:rPr>
                <w:rFonts w:cs="Times New Roman"/>
                <w:iCs/>
                <w:color w:val="000000"/>
              </w:rPr>
            </w:pPr>
            <w:r w:rsidRPr="007377F7">
              <w:rPr>
                <w:rFonts w:cs="Times New Roman"/>
                <w:iCs/>
                <w:color w:val="000000"/>
              </w:rPr>
              <w:t>85%</w:t>
            </w:r>
          </w:p>
        </w:tc>
        <w:tc>
          <w:tcPr>
            <w:tcW w:w="936" w:type="dxa"/>
            <w:shd w:val="clear" w:color="auto" w:fill="F2F2F2" w:themeFill="background1" w:themeFillShade="F2"/>
            <w:vAlign w:val="center"/>
            <w:hideMark/>
          </w:tcPr>
          <w:p w14:paraId="58179C22" w14:textId="77777777" w:rsidR="00FB58F8" w:rsidRPr="007377F7" w:rsidRDefault="00FB58F8" w:rsidP="00FB58F8">
            <w:pPr>
              <w:contextualSpacing/>
              <w:jc w:val="center"/>
              <w:cnfStyle w:val="000000000000" w:firstRow="0" w:lastRow="0" w:firstColumn="0" w:lastColumn="0" w:oddVBand="0" w:evenVBand="0" w:oddHBand="0" w:evenHBand="0" w:firstRowFirstColumn="0" w:firstRowLastColumn="0" w:lastRowFirstColumn="0" w:lastRowLastColumn="0"/>
              <w:rPr>
                <w:rFonts w:cs="Times New Roman"/>
                <w:iCs/>
                <w:color w:val="000000"/>
              </w:rPr>
            </w:pPr>
            <w:r w:rsidRPr="007377F7">
              <w:rPr>
                <w:rFonts w:cs="Times New Roman"/>
                <w:iCs/>
                <w:color w:val="000000"/>
              </w:rPr>
              <w:t>80%</w:t>
            </w:r>
          </w:p>
        </w:tc>
        <w:tc>
          <w:tcPr>
            <w:tcW w:w="936" w:type="dxa"/>
            <w:shd w:val="clear" w:color="auto" w:fill="F2F2F2" w:themeFill="background1" w:themeFillShade="F2"/>
            <w:vAlign w:val="center"/>
            <w:hideMark/>
          </w:tcPr>
          <w:p w14:paraId="1CCD9700" w14:textId="77777777" w:rsidR="00FB58F8" w:rsidRPr="007377F7" w:rsidRDefault="00FB58F8" w:rsidP="00FB58F8">
            <w:pPr>
              <w:contextualSpacing/>
              <w:jc w:val="center"/>
              <w:cnfStyle w:val="000000000000" w:firstRow="0" w:lastRow="0" w:firstColumn="0" w:lastColumn="0" w:oddVBand="0" w:evenVBand="0" w:oddHBand="0" w:evenHBand="0" w:firstRowFirstColumn="0" w:firstRowLastColumn="0" w:lastRowFirstColumn="0" w:lastRowLastColumn="0"/>
              <w:rPr>
                <w:rFonts w:cs="Times New Roman"/>
                <w:iCs/>
                <w:color w:val="000000"/>
              </w:rPr>
            </w:pPr>
            <w:r w:rsidRPr="007377F7">
              <w:rPr>
                <w:rFonts w:cs="Times New Roman"/>
                <w:iCs/>
                <w:color w:val="000000"/>
              </w:rPr>
              <w:t>65%</w:t>
            </w:r>
          </w:p>
        </w:tc>
        <w:tc>
          <w:tcPr>
            <w:tcW w:w="936" w:type="dxa"/>
            <w:shd w:val="clear" w:color="auto" w:fill="F2F2F2" w:themeFill="background1" w:themeFillShade="F2"/>
            <w:vAlign w:val="center"/>
            <w:hideMark/>
          </w:tcPr>
          <w:p w14:paraId="16269BE4" w14:textId="77777777" w:rsidR="00FB58F8" w:rsidRPr="007377F7" w:rsidRDefault="00FB58F8" w:rsidP="00FB58F8">
            <w:pPr>
              <w:contextualSpacing/>
              <w:jc w:val="center"/>
              <w:cnfStyle w:val="000000000000" w:firstRow="0" w:lastRow="0" w:firstColumn="0" w:lastColumn="0" w:oddVBand="0" w:evenVBand="0" w:oddHBand="0" w:evenHBand="0" w:firstRowFirstColumn="0" w:firstRowLastColumn="0" w:lastRowFirstColumn="0" w:lastRowLastColumn="0"/>
              <w:rPr>
                <w:rFonts w:cs="Times New Roman"/>
                <w:iCs/>
                <w:color w:val="000000"/>
              </w:rPr>
            </w:pPr>
            <w:r w:rsidRPr="007377F7">
              <w:rPr>
                <w:rFonts w:cs="Times New Roman"/>
                <w:iCs/>
                <w:color w:val="000000"/>
              </w:rPr>
              <w:t>53%</w:t>
            </w:r>
          </w:p>
        </w:tc>
        <w:tc>
          <w:tcPr>
            <w:tcW w:w="2340" w:type="dxa"/>
            <w:shd w:val="clear" w:color="auto" w:fill="F2F2F2" w:themeFill="background1" w:themeFillShade="F2"/>
            <w:vAlign w:val="center"/>
            <w:hideMark/>
          </w:tcPr>
          <w:p w14:paraId="623738D7" w14:textId="77777777" w:rsidR="00FB58F8" w:rsidRPr="007377F7" w:rsidRDefault="00FB58F8" w:rsidP="00FB58F8">
            <w:pPr>
              <w:contextualSpacing/>
              <w:jc w:val="center"/>
              <w:cnfStyle w:val="000000000000" w:firstRow="0" w:lastRow="0" w:firstColumn="0" w:lastColumn="0" w:oddVBand="0" w:evenVBand="0" w:oddHBand="0" w:evenHBand="0" w:firstRowFirstColumn="0" w:firstRowLastColumn="0" w:lastRowFirstColumn="0" w:lastRowLastColumn="0"/>
              <w:rPr>
                <w:rFonts w:cs="Times New Roman"/>
                <w:iCs/>
                <w:color w:val="000000"/>
              </w:rPr>
            </w:pPr>
            <w:r w:rsidRPr="007377F7">
              <w:rPr>
                <w:rFonts w:cs="Times New Roman"/>
                <w:iCs/>
                <w:color w:val="000000"/>
              </w:rPr>
              <w:t>58%</w:t>
            </w:r>
          </w:p>
        </w:tc>
      </w:tr>
      <w:tr w:rsidR="00FB58F8" w:rsidRPr="007377F7" w14:paraId="3E1D8521" w14:textId="77777777" w:rsidTr="003E4662">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1188" w:type="dxa"/>
            <w:tcBorders>
              <w:top w:val="none" w:sz="0" w:space="0" w:color="auto"/>
              <w:left w:val="none" w:sz="0" w:space="0" w:color="auto"/>
              <w:bottom w:val="none" w:sz="0" w:space="0" w:color="auto"/>
            </w:tcBorders>
            <w:shd w:val="clear" w:color="auto" w:fill="F2F2F2" w:themeFill="background1" w:themeFillShade="F2"/>
            <w:vAlign w:val="center"/>
            <w:hideMark/>
          </w:tcPr>
          <w:p w14:paraId="59276847" w14:textId="77777777" w:rsidR="00FB58F8" w:rsidRPr="007377F7" w:rsidRDefault="00FB58F8" w:rsidP="00FB58F8">
            <w:pPr>
              <w:contextualSpacing/>
              <w:jc w:val="center"/>
              <w:rPr>
                <w:rFonts w:cs="Times New Roman"/>
                <w:iCs/>
                <w:color w:val="000000"/>
              </w:rPr>
            </w:pPr>
            <w:r w:rsidRPr="007377F7">
              <w:rPr>
                <w:rFonts w:cs="Times New Roman"/>
                <w:iCs/>
                <w:color w:val="000000"/>
              </w:rPr>
              <w:t>5</w:t>
            </w:r>
          </w:p>
        </w:tc>
        <w:tc>
          <w:tcPr>
            <w:tcW w:w="936" w:type="dxa"/>
            <w:tcBorders>
              <w:top w:val="none" w:sz="0" w:space="0" w:color="auto"/>
              <w:bottom w:val="none" w:sz="0" w:space="0" w:color="auto"/>
            </w:tcBorders>
            <w:shd w:val="clear" w:color="auto" w:fill="F2F2F2" w:themeFill="background1" w:themeFillShade="F2"/>
            <w:vAlign w:val="center"/>
            <w:hideMark/>
          </w:tcPr>
          <w:p w14:paraId="57D84D6C" w14:textId="77777777" w:rsidR="00FB58F8" w:rsidRPr="007377F7" w:rsidRDefault="00FB58F8" w:rsidP="00FB58F8">
            <w:pPr>
              <w:contextualSpacing/>
              <w:jc w:val="center"/>
              <w:cnfStyle w:val="000000100000" w:firstRow="0" w:lastRow="0" w:firstColumn="0" w:lastColumn="0" w:oddVBand="0" w:evenVBand="0" w:oddHBand="1" w:evenHBand="0" w:firstRowFirstColumn="0" w:firstRowLastColumn="0" w:lastRowFirstColumn="0" w:lastRowLastColumn="0"/>
              <w:rPr>
                <w:rFonts w:cs="Times New Roman"/>
                <w:iCs/>
                <w:color w:val="000000"/>
              </w:rPr>
            </w:pPr>
            <w:r w:rsidRPr="007377F7">
              <w:rPr>
                <w:rFonts w:cs="Times New Roman"/>
                <w:iCs/>
                <w:color w:val="000000"/>
              </w:rPr>
              <w:t>94%</w:t>
            </w:r>
          </w:p>
        </w:tc>
        <w:tc>
          <w:tcPr>
            <w:tcW w:w="936" w:type="dxa"/>
            <w:tcBorders>
              <w:top w:val="none" w:sz="0" w:space="0" w:color="auto"/>
              <w:bottom w:val="none" w:sz="0" w:space="0" w:color="auto"/>
            </w:tcBorders>
            <w:shd w:val="clear" w:color="auto" w:fill="F2F2F2" w:themeFill="background1" w:themeFillShade="F2"/>
            <w:vAlign w:val="center"/>
            <w:hideMark/>
          </w:tcPr>
          <w:p w14:paraId="201F1C13" w14:textId="77777777" w:rsidR="00FB58F8" w:rsidRPr="007377F7" w:rsidRDefault="00FB58F8" w:rsidP="00FB58F8">
            <w:pPr>
              <w:contextualSpacing/>
              <w:jc w:val="center"/>
              <w:cnfStyle w:val="000000100000" w:firstRow="0" w:lastRow="0" w:firstColumn="0" w:lastColumn="0" w:oddVBand="0" w:evenVBand="0" w:oddHBand="1" w:evenHBand="0" w:firstRowFirstColumn="0" w:firstRowLastColumn="0" w:lastRowFirstColumn="0" w:lastRowLastColumn="0"/>
              <w:rPr>
                <w:rFonts w:cs="Times New Roman"/>
                <w:iCs/>
                <w:color w:val="000000"/>
              </w:rPr>
            </w:pPr>
            <w:r w:rsidRPr="007377F7">
              <w:rPr>
                <w:rFonts w:cs="Times New Roman"/>
                <w:iCs/>
                <w:color w:val="000000"/>
              </w:rPr>
              <w:t>89%</w:t>
            </w:r>
          </w:p>
        </w:tc>
        <w:tc>
          <w:tcPr>
            <w:tcW w:w="936" w:type="dxa"/>
            <w:tcBorders>
              <w:top w:val="none" w:sz="0" w:space="0" w:color="auto"/>
              <w:bottom w:val="none" w:sz="0" w:space="0" w:color="auto"/>
            </w:tcBorders>
            <w:shd w:val="clear" w:color="auto" w:fill="F2F2F2" w:themeFill="background1" w:themeFillShade="F2"/>
            <w:vAlign w:val="center"/>
            <w:hideMark/>
          </w:tcPr>
          <w:p w14:paraId="6484D7B2" w14:textId="77777777" w:rsidR="00FB58F8" w:rsidRPr="007377F7" w:rsidRDefault="00FB58F8" w:rsidP="00FB58F8">
            <w:pPr>
              <w:contextualSpacing/>
              <w:jc w:val="center"/>
              <w:cnfStyle w:val="000000100000" w:firstRow="0" w:lastRow="0" w:firstColumn="0" w:lastColumn="0" w:oddVBand="0" w:evenVBand="0" w:oddHBand="1" w:evenHBand="0" w:firstRowFirstColumn="0" w:firstRowLastColumn="0" w:lastRowFirstColumn="0" w:lastRowLastColumn="0"/>
              <w:rPr>
                <w:rFonts w:cs="Times New Roman"/>
                <w:iCs/>
                <w:color w:val="000000"/>
              </w:rPr>
            </w:pPr>
            <w:r w:rsidRPr="007377F7">
              <w:rPr>
                <w:rFonts w:cs="Times New Roman"/>
                <w:iCs/>
                <w:color w:val="000000"/>
              </w:rPr>
              <w:t>84%</w:t>
            </w:r>
          </w:p>
        </w:tc>
        <w:tc>
          <w:tcPr>
            <w:tcW w:w="936" w:type="dxa"/>
            <w:tcBorders>
              <w:top w:val="none" w:sz="0" w:space="0" w:color="auto"/>
              <w:bottom w:val="none" w:sz="0" w:space="0" w:color="auto"/>
            </w:tcBorders>
            <w:shd w:val="clear" w:color="auto" w:fill="F2F2F2" w:themeFill="background1" w:themeFillShade="F2"/>
            <w:vAlign w:val="center"/>
            <w:hideMark/>
          </w:tcPr>
          <w:p w14:paraId="5753BCDA" w14:textId="77777777" w:rsidR="00FB58F8" w:rsidRPr="007377F7" w:rsidRDefault="00FB58F8" w:rsidP="00FB58F8">
            <w:pPr>
              <w:contextualSpacing/>
              <w:jc w:val="center"/>
              <w:cnfStyle w:val="000000100000" w:firstRow="0" w:lastRow="0" w:firstColumn="0" w:lastColumn="0" w:oddVBand="0" w:evenVBand="0" w:oddHBand="1" w:evenHBand="0" w:firstRowFirstColumn="0" w:firstRowLastColumn="0" w:lastRowFirstColumn="0" w:lastRowLastColumn="0"/>
              <w:rPr>
                <w:rFonts w:cs="Times New Roman"/>
                <w:iCs/>
                <w:color w:val="000000"/>
              </w:rPr>
            </w:pPr>
            <w:r w:rsidRPr="007377F7">
              <w:rPr>
                <w:rFonts w:cs="Times New Roman"/>
                <w:iCs/>
                <w:color w:val="000000"/>
              </w:rPr>
              <w:t>68%</w:t>
            </w:r>
          </w:p>
        </w:tc>
        <w:tc>
          <w:tcPr>
            <w:tcW w:w="936" w:type="dxa"/>
            <w:tcBorders>
              <w:top w:val="none" w:sz="0" w:space="0" w:color="auto"/>
              <w:bottom w:val="none" w:sz="0" w:space="0" w:color="auto"/>
            </w:tcBorders>
            <w:shd w:val="clear" w:color="auto" w:fill="F2F2F2" w:themeFill="background1" w:themeFillShade="F2"/>
            <w:vAlign w:val="center"/>
            <w:hideMark/>
          </w:tcPr>
          <w:p w14:paraId="4280D455" w14:textId="77777777" w:rsidR="00FB58F8" w:rsidRPr="007377F7" w:rsidRDefault="00FB58F8" w:rsidP="00FB58F8">
            <w:pPr>
              <w:contextualSpacing/>
              <w:jc w:val="center"/>
              <w:cnfStyle w:val="000000100000" w:firstRow="0" w:lastRow="0" w:firstColumn="0" w:lastColumn="0" w:oddVBand="0" w:evenVBand="0" w:oddHBand="1" w:evenHBand="0" w:firstRowFirstColumn="0" w:firstRowLastColumn="0" w:lastRowFirstColumn="0" w:lastRowLastColumn="0"/>
              <w:rPr>
                <w:rFonts w:cs="Times New Roman"/>
                <w:iCs/>
                <w:color w:val="000000"/>
              </w:rPr>
            </w:pPr>
            <w:r w:rsidRPr="007377F7">
              <w:rPr>
                <w:rFonts w:cs="Times New Roman"/>
                <w:iCs/>
                <w:color w:val="000000"/>
              </w:rPr>
              <w:t>55%</w:t>
            </w:r>
          </w:p>
        </w:tc>
        <w:tc>
          <w:tcPr>
            <w:tcW w:w="2340" w:type="dxa"/>
            <w:tcBorders>
              <w:top w:val="none" w:sz="0" w:space="0" w:color="auto"/>
              <w:bottom w:val="none" w:sz="0" w:space="0" w:color="auto"/>
              <w:right w:val="none" w:sz="0" w:space="0" w:color="auto"/>
            </w:tcBorders>
            <w:shd w:val="clear" w:color="auto" w:fill="F2F2F2" w:themeFill="background1" w:themeFillShade="F2"/>
            <w:vAlign w:val="center"/>
            <w:hideMark/>
          </w:tcPr>
          <w:p w14:paraId="635E9240" w14:textId="77777777" w:rsidR="00FB58F8" w:rsidRPr="007377F7" w:rsidRDefault="00FB58F8" w:rsidP="00FB58F8">
            <w:pPr>
              <w:keepNext/>
              <w:contextualSpacing/>
              <w:jc w:val="center"/>
              <w:cnfStyle w:val="000000100000" w:firstRow="0" w:lastRow="0" w:firstColumn="0" w:lastColumn="0" w:oddVBand="0" w:evenVBand="0" w:oddHBand="1" w:evenHBand="0" w:firstRowFirstColumn="0" w:firstRowLastColumn="0" w:lastRowFirstColumn="0" w:lastRowLastColumn="0"/>
              <w:rPr>
                <w:rFonts w:cs="Times New Roman"/>
                <w:iCs/>
                <w:color w:val="000000"/>
              </w:rPr>
            </w:pPr>
          </w:p>
        </w:tc>
      </w:tr>
    </w:tbl>
    <w:p w14:paraId="61AA3609" w14:textId="77777777" w:rsidR="00670492" w:rsidRPr="007377F7" w:rsidRDefault="00670492" w:rsidP="00670492">
      <w:pPr>
        <w:rPr>
          <w:rFonts w:asciiTheme="minorHAnsi" w:hAnsiTheme="minorHAnsi"/>
        </w:rPr>
      </w:pPr>
    </w:p>
    <w:p w14:paraId="7C1572C9" w14:textId="77777777" w:rsidR="00670492" w:rsidRPr="007377F7" w:rsidRDefault="00670492" w:rsidP="00670492">
      <w:pPr>
        <w:tabs>
          <w:tab w:val="left" w:pos="8097"/>
        </w:tabs>
        <w:rPr>
          <w:rFonts w:asciiTheme="minorHAnsi" w:hAnsiTheme="minorHAnsi"/>
        </w:rPr>
      </w:pPr>
    </w:p>
    <w:p w14:paraId="098ECA23" w14:textId="3D64CEC4" w:rsidR="00FB58F8" w:rsidRPr="00FB58F8" w:rsidRDefault="00FB58F8" w:rsidP="00FB58F8">
      <w:pPr>
        <w:pStyle w:val="Caption"/>
        <w:framePr w:w="8251" w:hSpace="180" w:wrap="around" w:vAnchor="text" w:hAnchor="page" w:x="2011" w:y="2708"/>
        <w:suppressOverlap/>
        <w:rPr>
          <w:sz w:val="22"/>
          <w:szCs w:val="22"/>
        </w:rPr>
      </w:pPr>
      <w:r w:rsidRPr="00FB58F8">
        <w:rPr>
          <w:sz w:val="22"/>
          <w:szCs w:val="22"/>
        </w:rPr>
        <w:t>Table 3. Effective Load Carrying Capability Based on Frequency and Duration of Demand Response Events</w:t>
      </w:r>
    </w:p>
    <w:p w14:paraId="6C519E7B" w14:textId="6FD91D45" w:rsidR="002B25BC" w:rsidRDefault="002B25BC" w:rsidP="000B3A2F">
      <w:pPr>
        <w:rPr>
          <w:rFonts w:asciiTheme="minorHAnsi" w:hAnsiTheme="minorHAnsi"/>
          <w:iCs/>
          <w:color w:val="000000"/>
        </w:rPr>
      </w:pPr>
    </w:p>
    <w:p w14:paraId="7744E416" w14:textId="25AE4CD3" w:rsidR="00291E4F" w:rsidRDefault="00291E4F" w:rsidP="000B3A2F">
      <w:pPr>
        <w:rPr>
          <w:rFonts w:asciiTheme="minorHAnsi" w:hAnsiTheme="minorHAnsi"/>
          <w:iCs/>
          <w:color w:val="000000"/>
        </w:rPr>
      </w:pPr>
    </w:p>
    <w:p w14:paraId="2AC6128B" w14:textId="666749E8" w:rsidR="00291E4F" w:rsidRDefault="00291E4F" w:rsidP="000B3A2F">
      <w:pPr>
        <w:rPr>
          <w:rFonts w:asciiTheme="minorHAnsi" w:hAnsiTheme="minorHAnsi"/>
          <w:iCs/>
          <w:color w:val="000000"/>
        </w:rPr>
      </w:pPr>
    </w:p>
    <w:p w14:paraId="238B3A80" w14:textId="26E3E278" w:rsidR="00291E4F" w:rsidRDefault="00291E4F" w:rsidP="000B3A2F">
      <w:pPr>
        <w:rPr>
          <w:rFonts w:asciiTheme="minorHAnsi" w:hAnsiTheme="minorHAnsi"/>
          <w:iCs/>
          <w:color w:val="000000"/>
        </w:rPr>
      </w:pPr>
    </w:p>
    <w:p w14:paraId="0F73EF23" w14:textId="35CB6008" w:rsidR="00291E4F" w:rsidRDefault="00291E4F" w:rsidP="000B3A2F">
      <w:pPr>
        <w:rPr>
          <w:rFonts w:asciiTheme="minorHAnsi" w:hAnsiTheme="minorHAnsi"/>
          <w:iCs/>
          <w:color w:val="000000"/>
        </w:rPr>
      </w:pPr>
    </w:p>
    <w:p w14:paraId="562FF3B6" w14:textId="3E383630" w:rsidR="00291E4F" w:rsidRDefault="00291E4F" w:rsidP="000B3A2F">
      <w:pPr>
        <w:rPr>
          <w:rFonts w:asciiTheme="minorHAnsi" w:hAnsiTheme="minorHAnsi"/>
          <w:iCs/>
          <w:color w:val="000000"/>
        </w:rPr>
      </w:pPr>
    </w:p>
    <w:p w14:paraId="0D83ACF4" w14:textId="518BAF70" w:rsidR="00291E4F" w:rsidRDefault="00291E4F">
      <w:pPr>
        <w:rPr>
          <w:rFonts w:asciiTheme="minorHAnsi" w:hAnsiTheme="minorHAnsi"/>
          <w:iCs/>
          <w:color w:val="000000"/>
        </w:rPr>
      </w:pPr>
      <w:r>
        <w:rPr>
          <w:rFonts w:asciiTheme="minorHAnsi" w:hAnsiTheme="minorHAnsi"/>
          <w:iCs/>
          <w:color w:val="000000"/>
        </w:rPr>
        <w:br w:type="page"/>
      </w:r>
    </w:p>
    <w:p w14:paraId="76D6464F" w14:textId="14F3C5A6" w:rsidR="00291E4F" w:rsidRPr="00A3471E" w:rsidRDefault="00291E4F" w:rsidP="00A3471E">
      <w:pPr>
        <w:pStyle w:val="Heading1"/>
        <w:numPr>
          <w:ilvl w:val="0"/>
          <w:numId w:val="0"/>
        </w:numPr>
        <w:ind w:left="432"/>
        <w:jc w:val="both"/>
        <w:rPr>
          <w:rStyle w:val="Strong"/>
          <w:rFonts w:asciiTheme="minorHAnsi" w:hAnsiTheme="minorHAnsi" w:cstheme="minorHAnsi"/>
          <w:b/>
        </w:rPr>
      </w:pPr>
      <w:bookmarkStart w:id="270" w:name="_Toc39219192"/>
      <w:r w:rsidRPr="00A3471E">
        <w:rPr>
          <w:rStyle w:val="Strong"/>
          <w:rFonts w:asciiTheme="minorHAnsi" w:hAnsiTheme="minorHAnsi" w:cstheme="minorHAnsi"/>
          <w:b/>
        </w:rPr>
        <w:lastRenderedPageBreak/>
        <w:t>Exhibit E: Demand Response Key Proposal Details</w:t>
      </w:r>
      <w:bookmarkEnd w:id="270"/>
    </w:p>
    <w:p w14:paraId="66F23CD5" w14:textId="40C43F40" w:rsidR="00291E4F" w:rsidRDefault="00291E4F" w:rsidP="000B3A2F">
      <w:pPr>
        <w:rPr>
          <w:rFonts w:ascii="Cambria" w:hAnsi="Cambria"/>
          <w:b/>
          <w:bCs/>
          <w:kern w:val="32"/>
          <w:sz w:val="32"/>
          <w:szCs w:val="32"/>
        </w:rPr>
      </w:pPr>
    </w:p>
    <w:tbl>
      <w:tblPr>
        <w:tblW w:w="9900" w:type="dxa"/>
        <w:tblInd w:w="-455" w:type="dxa"/>
        <w:tblLayout w:type="fixed"/>
        <w:tblLook w:val="04A0" w:firstRow="1" w:lastRow="0" w:firstColumn="1" w:lastColumn="0" w:noHBand="0" w:noVBand="1"/>
      </w:tblPr>
      <w:tblGrid>
        <w:gridCol w:w="540"/>
        <w:gridCol w:w="683"/>
        <w:gridCol w:w="487"/>
        <w:gridCol w:w="720"/>
        <w:gridCol w:w="540"/>
        <w:gridCol w:w="630"/>
        <w:gridCol w:w="900"/>
        <w:gridCol w:w="990"/>
        <w:gridCol w:w="1350"/>
        <w:gridCol w:w="900"/>
        <w:gridCol w:w="597"/>
        <w:gridCol w:w="663"/>
        <w:gridCol w:w="900"/>
      </w:tblGrid>
      <w:tr w:rsidR="00291E4F" w:rsidRPr="00291E4F" w14:paraId="25A378D3" w14:textId="77777777" w:rsidTr="008415EB">
        <w:trPr>
          <w:trHeight w:val="300"/>
        </w:trPr>
        <w:tc>
          <w:tcPr>
            <w:tcW w:w="9900" w:type="dxa"/>
            <w:gridSpan w:val="13"/>
            <w:tcBorders>
              <w:top w:val="single" w:sz="4" w:space="0" w:color="auto"/>
              <w:left w:val="single" w:sz="4" w:space="0" w:color="auto"/>
              <w:bottom w:val="single" w:sz="4" w:space="0" w:color="auto"/>
              <w:right w:val="single" w:sz="4" w:space="0" w:color="000000"/>
            </w:tcBorders>
            <w:shd w:val="clear" w:color="000000" w:fill="2F5496" w:themeFill="accent5" w:themeFillShade="BF"/>
            <w:noWrap/>
            <w:vAlign w:val="bottom"/>
            <w:hideMark/>
          </w:tcPr>
          <w:p w14:paraId="64FEFFAD" w14:textId="77777777" w:rsidR="00291E4F" w:rsidRPr="008415EB" w:rsidRDefault="00291E4F">
            <w:pPr>
              <w:jc w:val="center"/>
              <w:rPr>
                <w:rFonts w:ascii="Calibri" w:hAnsi="Calibri"/>
                <w:b/>
                <w:bCs/>
                <w:color w:val="FFFFFF" w:themeColor="background1"/>
                <w:sz w:val="16"/>
                <w:szCs w:val="16"/>
              </w:rPr>
            </w:pPr>
            <w:r w:rsidRPr="008415EB">
              <w:rPr>
                <w:rFonts w:ascii="Calibri" w:hAnsi="Calibri"/>
                <w:b/>
                <w:bCs/>
                <w:color w:val="FFFFFF" w:themeColor="background1"/>
                <w:sz w:val="16"/>
                <w:szCs w:val="16"/>
              </w:rPr>
              <w:t>Key Proposal Inputs</w:t>
            </w:r>
          </w:p>
        </w:tc>
      </w:tr>
      <w:tr w:rsidR="008415EB" w:rsidRPr="00291E4F" w14:paraId="7B14BD28" w14:textId="77777777" w:rsidTr="008415EB">
        <w:trPr>
          <w:trHeight w:val="1110"/>
        </w:trPr>
        <w:tc>
          <w:tcPr>
            <w:tcW w:w="540" w:type="dxa"/>
            <w:tcBorders>
              <w:top w:val="nil"/>
              <w:left w:val="single" w:sz="4" w:space="0" w:color="auto"/>
              <w:right w:val="single" w:sz="4" w:space="0" w:color="auto"/>
            </w:tcBorders>
            <w:shd w:val="clear" w:color="000000" w:fill="2F5496" w:themeFill="accent5" w:themeFillShade="BF"/>
            <w:hideMark/>
          </w:tcPr>
          <w:p w14:paraId="0B5EFC7D" w14:textId="77777777" w:rsidR="00291E4F" w:rsidRPr="008415EB" w:rsidRDefault="00291E4F">
            <w:pPr>
              <w:rPr>
                <w:rFonts w:ascii="Calibri" w:hAnsi="Calibri"/>
                <w:b/>
                <w:bCs/>
                <w:color w:val="FFFFFF" w:themeColor="background1"/>
                <w:sz w:val="10"/>
                <w:szCs w:val="20"/>
              </w:rPr>
            </w:pPr>
            <w:r w:rsidRPr="008415EB">
              <w:rPr>
                <w:rFonts w:ascii="Calibri" w:hAnsi="Calibri"/>
                <w:b/>
                <w:bCs/>
                <w:color w:val="FFFFFF" w:themeColor="background1"/>
                <w:sz w:val="10"/>
                <w:szCs w:val="20"/>
              </w:rPr>
              <w:t>Project Name</w:t>
            </w:r>
          </w:p>
        </w:tc>
        <w:tc>
          <w:tcPr>
            <w:tcW w:w="683" w:type="dxa"/>
            <w:tcBorders>
              <w:top w:val="nil"/>
              <w:left w:val="nil"/>
              <w:right w:val="single" w:sz="4" w:space="0" w:color="auto"/>
            </w:tcBorders>
            <w:shd w:val="clear" w:color="000000" w:fill="2F5496" w:themeFill="accent5" w:themeFillShade="BF"/>
            <w:hideMark/>
          </w:tcPr>
          <w:p w14:paraId="560905F9" w14:textId="77777777" w:rsidR="00291E4F" w:rsidRPr="008415EB" w:rsidRDefault="00291E4F">
            <w:pPr>
              <w:rPr>
                <w:rFonts w:ascii="Calibri" w:hAnsi="Calibri"/>
                <w:b/>
                <w:bCs/>
                <w:color w:val="FFFFFF" w:themeColor="background1"/>
                <w:sz w:val="10"/>
                <w:szCs w:val="20"/>
              </w:rPr>
            </w:pPr>
            <w:r w:rsidRPr="008415EB">
              <w:rPr>
                <w:rFonts w:ascii="Calibri" w:hAnsi="Calibri"/>
                <w:b/>
                <w:bCs/>
                <w:color w:val="FFFFFF" w:themeColor="background1"/>
                <w:sz w:val="10"/>
                <w:szCs w:val="20"/>
              </w:rPr>
              <w:t>Developer</w:t>
            </w:r>
          </w:p>
        </w:tc>
        <w:tc>
          <w:tcPr>
            <w:tcW w:w="487" w:type="dxa"/>
            <w:tcBorders>
              <w:top w:val="nil"/>
              <w:left w:val="nil"/>
              <w:right w:val="single" w:sz="4" w:space="0" w:color="auto"/>
            </w:tcBorders>
            <w:shd w:val="clear" w:color="000000" w:fill="2F5496" w:themeFill="accent5" w:themeFillShade="BF"/>
            <w:noWrap/>
            <w:hideMark/>
          </w:tcPr>
          <w:p w14:paraId="333714FF" w14:textId="77777777" w:rsidR="00291E4F" w:rsidRPr="008415EB" w:rsidRDefault="00291E4F">
            <w:pPr>
              <w:rPr>
                <w:rFonts w:ascii="Calibri" w:hAnsi="Calibri"/>
                <w:b/>
                <w:bCs/>
                <w:color w:val="FFFFFF" w:themeColor="background1"/>
                <w:sz w:val="10"/>
                <w:szCs w:val="20"/>
              </w:rPr>
            </w:pPr>
            <w:r w:rsidRPr="008415EB">
              <w:rPr>
                <w:rFonts w:ascii="Calibri" w:hAnsi="Calibri"/>
                <w:b/>
                <w:bCs/>
                <w:color w:val="FFFFFF" w:themeColor="background1"/>
                <w:sz w:val="10"/>
                <w:szCs w:val="20"/>
              </w:rPr>
              <w:t>Technology</w:t>
            </w:r>
          </w:p>
        </w:tc>
        <w:tc>
          <w:tcPr>
            <w:tcW w:w="720" w:type="dxa"/>
            <w:tcBorders>
              <w:top w:val="nil"/>
              <w:left w:val="nil"/>
              <w:right w:val="single" w:sz="4" w:space="0" w:color="auto"/>
            </w:tcBorders>
            <w:shd w:val="clear" w:color="000000" w:fill="2F5496" w:themeFill="accent5" w:themeFillShade="BF"/>
            <w:hideMark/>
          </w:tcPr>
          <w:p w14:paraId="632D57EC" w14:textId="77777777" w:rsidR="00291E4F" w:rsidRPr="008415EB" w:rsidRDefault="00291E4F">
            <w:pPr>
              <w:rPr>
                <w:rFonts w:ascii="Calibri" w:hAnsi="Calibri"/>
                <w:b/>
                <w:bCs/>
                <w:color w:val="FFFFFF" w:themeColor="background1"/>
                <w:sz w:val="10"/>
                <w:szCs w:val="20"/>
              </w:rPr>
            </w:pPr>
            <w:r w:rsidRPr="008415EB">
              <w:rPr>
                <w:rFonts w:ascii="Calibri" w:hAnsi="Calibri"/>
                <w:b/>
                <w:bCs/>
                <w:color w:val="FFFFFF" w:themeColor="background1"/>
                <w:sz w:val="10"/>
                <w:szCs w:val="20"/>
              </w:rPr>
              <w:t>Technology Details</w:t>
            </w:r>
          </w:p>
        </w:tc>
        <w:tc>
          <w:tcPr>
            <w:tcW w:w="540" w:type="dxa"/>
            <w:tcBorders>
              <w:top w:val="nil"/>
              <w:left w:val="nil"/>
              <w:right w:val="single" w:sz="4" w:space="0" w:color="auto"/>
            </w:tcBorders>
            <w:shd w:val="clear" w:color="000000" w:fill="2F5496" w:themeFill="accent5" w:themeFillShade="BF"/>
            <w:hideMark/>
          </w:tcPr>
          <w:p w14:paraId="5D92D80B" w14:textId="77777777" w:rsidR="00291E4F" w:rsidRPr="008415EB" w:rsidRDefault="00291E4F">
            <w:pPr>
              <w:rPr>
                <w:rFonts w:ascii="Calibri" w:hAnsi="Calibri"/>
                <w:b/>
                <w:bCs/>
                <w:color w:val="FFFFFF" w:themeColor="background1"/>
                <w:sz w:val="10"/>
                <w:szCs w:val="20"/>
              </w:rPr>
            </w:pPr>
            <w:r w:rsidRPr="008415EB">
              <w:rPr>
                <w:rFonts w:ascii="Calibri" w:hAnsi="Calibri"/>
                <w:b/>
                <w:bCs/>
                <w:color w:val="FFFFFF" w:themeColor="background1"/>
                <w:sz w:val="10"/>
                <w:szCs w:val="20"/>
              </w:rPr>
              <w:t>Project Term</w:t>
            </w:r>
          </w:p>
        </w:tc>
        <w:tc>
          <w:tcPr>
            <w:tcW w:w="630" w:type="dxa"/>
            <w:tcBorders>
              <w:top w:val="nil"/>
              <w:left w:val="nil"/>
              <w:right w:val="single" w:sz="4" w:space="0" w:color="auto"/>
            </w:tcBorders>
            <w:shd w:val="clear" w:color="000000" w:fill="2F5496" w:themeFill="accent5" w:themeFillShade="BF"/>
            <w:hideMark/>
          </w:tcPr>
          <w:p w14:paraId="6576F9A2" w14:textId="77777777" w:rsidR="00291E4F" w:rsidRPr="008415EB" w:rsidRDefault="00291E4F">
            <w:pPr>
              <w:rPr>
                <w:rFonts w:ascii="Calibri" w:hAnsi="Calibri"/>
                <w:b/>
                <w:bCs/>
                <w:color w:val="FFFFFF" w:themeColor="background1"/>
                <w:sz w:val="10"/>
                <w:szCs w:val="20"/>
              </w:rPr>
            </w:pPr>
            <w:r w:rsidRPr="008415EB">
              <w:rPr>
                <w:rFonts w:ascii="Calibri" w:hAnsi="Calibri"/>
                <w:b/>
                <w:bCs/>
                <w:color w:val="FFFFFF" w:themeColor="background1"/>
                <w:sz w:val="10"/>
                <w:szCs w:val="20"/>
              </w:rPr>
              <w:t>DR Capacity (MW)</w:t>
            </w:r>
          </w:p>
        </w:tc>
        <w:tc>
          <w:tcPr>
            <w:tcW w:w="900" w:type="dxa"/>
            <w:tcBorders>
              <w:top w:val="nil"/>
              <w:left w:val="nil"/>
              <w:right w:val="single" w:sz="4" w:space="0" w:color="auto"/>
            </w:tcBorders>
            <w:shd w:val="clear" w:color="000000" w:fill="2F5496" w:themeFill="accent5" w:themeFillShade="BF"/>
            <w:hideMark/>
          </w:tcPr>
          <w:p w14:paraId="20539B50" w14:textId="77777777" w:rsidR="00291E4F" w:rsidRPr="008415EB" w:rsidRDefault="00291E4F">
            <w:pPr>
              <w:rPr>
                <w:rFonts w:ascii="Calibri" w:hAnsi="Calibri"/>
                <w:b/>
                <w:bCs/>
                <w:color w:val="FFFFFF" w:themeColor="background1"/>
                <w:sz w:val="10"/>
                <w:szCs w:val="20"/>
              </w:rPr>
            </w:pPr>
            <w:r w:rsidRPr="008415EB">
              <w:rPr>
                <w:rFonts w:ascii="Calibri" w:hAnsi="Calibri"/>
                <w:b/>
                <w:bCs/>
                <w:color w:val="FFFFFF" w:themeColor="background1"/>
                <w:sz w:val="10"/>
                <w:szCs w:val="20"/>
              </w:rPr>
              <w:t xml:space="preserve">Pricing: </w:t>
            </w:r>
            <w:r w:rsidRPr="008415EB">
              <w:rPr>
                <w:rFonts w:ascii="Calibri" w:hAnsi="Calibri"/>
                <w:b/>
                <w:bCs/>
                <w:color w:val="FFFFFF" w:themeColor="background1"/>
                <w:sz w:val="10"/>
                <w:szCs w:val="20"/>
              </w:rPr>
              <w:br/>
              <w:t>Capacity Charge</w:t>
            </w:r>
            <w:r w:rsidRPr="008415EB">
              <w:rPr>
                <w:rFonts w:ascii="Calibri" w:hAnsi="Calibri"/>
                <w:b/>
                <w:bCs/>
                <w:color w:val="FFFFFF" w:themeColor="background1"/>
                <w:sz w:val="10"/>
                <w:szCs w:val="20"/>
              </w:rPr>
              <w:br/>
              <w:t>$ /kw-</w:t>
            </w:r>
            <w:proofErr w:type="spellStart"/>
            <w:r w:rsidRPr="008415EB">
              <w:rPr>
                <w:rFonts w:ascii="Calibri" w:hAnsi="Calibri"/>
                <w:b/>
                <w:bCs/>
                <w:color w:val="FFFFFF" w:themeColor="background1"/>
                <w:sz w:val="10"/>
                <w:szCs w:val="20"/>
              </w:rPr>
              <w:t>yr</w:t>
            </w:r>
            <w:proofErr w:type="spellEnd"/>
          </w:p>
        </w:tc>
        <w:tc>
          <w:tcPr>
            <w:tcW w:w="990" w:type="dxa"/>
            <w:tcBorders>
              <w:top w:val="nil"/>
              <w:left w:val="nil"/>
              <w:right w:val="single" w:sz="4" w:space="0" w:color="auto"/>
            </w:tcBorders>
            <w:shd w:val="clear" w:color="000000" w:fill="2F5496" w:themeFill="accent5" w:themeFillShade="BF"/>
            <w:hideMark/>
          </w:tcPr>
          <w:p w14:paraId="427A0F46" w14:textId="77777777" w:rsidR="00291E4F" w:rsidRPr="008415EB" w:rsidRDefault="00291E4F">
            <w:pPr>
              <w:rPr>
                <w:rFonts w:ascii="Calibri" w:hAnsi="Calibri"/>
                <w:b/>
                <w:bCs/>
                <w:color w:val="FFFFFF" w:themeColor="background1"/>
                <w:sz w:val="10"/>
                <w:szCs w:val="20"/>
              </w:rPr>
            </w:pPr>
            <w:r w:rsidRPr="008415EB">
              <w:rPr>
                <w:rFonts w:ascii="Calibri" w:hAnsi="Calibri"/>
                <w:b/>
                <w:bCs/>
                <w:color w:val="FFFFFF" w:themeColor="background1"/>
                <w:sz w:val="10"/>
                <w:szCs w:val="20"/>
              </w:rPr>
              <w:t xml:space="preserve">Pricing: </w:t>
            </w:r>
            <w:r w:rsidRPr="008415EB">
              <w:rPr>
                <w:rFonts w:ascii="Calibri" w:hAnsi="Calibri"/>
                <w:b/>
                <w:bCs/>
                <w:color w:val="FFFFFF" w:themeColor="background1"/>
                <w:sz w:val="10"/>
                <w:szCs w:val="20"/>
              </w:rPr>
              <w:br/>
              <w:t>Customer Incentives</w:t>
            </w:r>
            <w:r w:rsidRPr="008415EB">
              <w:rPr>
                <w:rFonts w:ascii="Calibri" w:hAnsi="Calibri"/>
                <w:b/>
                <w:bCs/>
                <w:color w:val="FFFFFF" w:themeColor="background1"/>
                <w:sz w:val="10"/>
                <w:szCs w:val="20"/>
              </w:rPr>
              <w:br/>
              <w:t>$ /kw-</w:t>
            </w:r>
            <w:proofErr w:type="spellStart"/>
            <w:r w:rsidRPr="008415EB">
              <w:rPr>
                <w:rFonts w:ascii="Calibri" w:hAnsi="Calibri"/>
                <w:b/>
                <w:bCs/>
                <w:color w:val="FFFFFF" w:themeColor="background1"/>
                <w:sz w:val="10"/>
                <w:szCs w:val="20"/>
              </w:rPr>
              <w:t>yr</w:t>
            </w:r>
            <w:proofErr w:type="spellEnd"/>
          </w:p>
        </w:tc>
        <w:tc>
          <w:tcPr>
            <w:tcW w:w="1350" w:type="dxa"/>
            <w:tcBorders>
              <w:top w:val="nil"/>
              <w:left w:val="nil"/>
              <w:right w:val="single" w:sz="4" w:space="0" w:color="auto"/>
            </w:tcBorders>
            <w:shd w:val="clear" w:color="000000" w:fill="2F5496" w:themeFill="accent5" w:themeFillShade="BF"/>
            <w:hideMark/>
          </w:tcPr>
          <w:p w14:paraId="5FA8C7A5" w14:textId="77777777" w:rsidR="00291E4F" w:rsidRPr="008415EB" w:rsidRDefault="00291E4F">
            <w:pPr>
              <w:rPr>
                <w:rFonts w:ascii="Calibri" w:hAnsi="Calibri"/>
                <w:b/>
                <w:bCs/>
                <w:color w:val="FFFFFF" w:themeColor="background1"/>
                <w:sz w:val="10"/>
                <w:szCs w:val="20"/>
              </w:rPr>
            </w:pPr>
            <w:r w:rsidRPr="008415EB">
              <w:rPr>
                <w:rFonts w:ascii="Calibri" w:hAnsi="Calibri"/>
                <w:b/>
                <w:bCs/>
                <w:color w:val="FFFFFF" w:themeColor="background1"/>
                <w:sz w:val="10"/>
                <w:szCs w:val="20"/>
              </w:rPr>
              <w:t>Any other costs? Such as start-up, annual operational, software and others?</w:t>
            </w:r>
          </w:p>
        </w:tc>
        <w:tc>
          <w:tcPr>
            <w:tcW w:w="900" w:type="dxa"/>
            <w:tcBorders>
              <w:top w:val="nil"/>
              <w:left w:val="nil"/>
              <w:right w:val="single" w:sz="4" w:space="0" w:color="auto"/>
            </w:tcBorders>
            <w:shd w:val="clear" w:color="000000" w:fill="2F5496" w:themeFill="accent5" w:themeFillShade="BF"/>
            <w:hideMark/>
          </w:tcPr>
          <w:p w14:paraId="68FFEF43" w14:textId="77777777" w:rsidR="00291E4F" w:rsidRPr="008415EB" w:rsidRDefault="00291E4F">
            <w:pPr>
              <w:rPr>
                <w:rFonts w:ascii="Calibri" w:hAnsi="Calibri"/>
                <w:b/>
                <w:bCs/>
                <w:color w:val="FFFFFF" w:themeColor="background1"/>
                <w:sz w:val="10"/>
                <w:szCs w:val="20"/>
              </w:rPr>
            </w:pPr>
            <w:r w:rsidRPr="008415EB">
              <w:rPr>
                <w:rFonts w:ascii="Calibri" w:hAnsi="Calibri"/>
                <w:b/>
                <w:bCs/>
                <w:color w:val="FFFFFF" w:themeColor="background1"/>
                <w:sz w:val="10"/>
                <w:szCs w:val="20"/>
              </w:rPr>
              <w:t>Call frequency: Number of calls of resources per Winter Season</w:t>
            </w:r>
          </w:p>
        </w:tc>
        <w:tc>
          <w:tcPr>
            <w:tcW w:w="597" w:type="dxa"/>
            <w:tcBorders>
              <w:top w:val="nil"/>
              <w:left w:val="nil"/>
              <w:right w:val="single" w:sz="4" w:space="0" w:color="auto"/>
            </w:tcBorders>
            <w:shd w:val="clear" w:color="000000" w:fill="2F5496" w:themeFill="accent5" w:themeFillShade="BF"/>
            <w:hideMark/>
          </w:tcPr>
          <w:p w14:paraId="3D8AD3E0" w14:textId="77777777" w:rsidR="00291E4F" w:rsidRPr="008415EB" w:rsidRDefault="00291E4F">
            <w:pPr>
              <w:rPr>
                <w:rFonts w:ascii="Calibri" w:hAnsi="Calibri"/>
                <w:b/>
                <w:bCs/>
                <w:color w:val="FFFFFF" w:themeColor="background1"/>
                <w:sz w:val="10"/>
                <w:szCs w:val="20"/>
              </w:rPr>
            </w:pPr>
            <w:r w:rsidRPr="008415EB">
              <w:rPr>
                <w:rFonts w:ascii="Calibri" w:hAnsi="Calibri"/>
                <w:b/>
                <w:bCs/>
                <w:color w:val="FFFFFF" w:themeColor="background1"/>
                <w:sz w:val="10"/>
                <w:szCs w:val="20"/>
              </w:rPr>
              <w:t>Call Duration</w:t>
            </w:r>
          </w:p>
        </w:tc>
        <w:tc>
          <w:tcPr>
            <w:tcW w:w="663" w:type="dxa"/>
            <w:tcBorders>
              <w:top w:val="nil"/>
              <w:left w:val="nil"/>
              <w:right w:val="single" w:sz="4" w:space="0" w:color="auto"/>
            </w:tcBorders>
            <w:shd w:val="clear" w:color="000000" w:fill="2F5496" w:themeFill="accent5" w:themeFillShade="BF"/>
            <w:hideMark/>
          </w:tcPr>
          <w:p w14:paraId="11EF1FDB" w14:textId="77777777" w:rsidR="00291E4F" w:rsidRPr="008415EB" w:rsidRDefault="00291E4F">
            <w:pPr>
              <w:rPr>
                <w:rFonts w:ascii="Calibri" w:hAnsi="Calibri"/>
                <w:b/>
                <w:bCs/>
                <w:color w:val="FFFFFF" w:themeColor="background1"/>
                <w:sz w:val="10"/>
                <w:szCs w:val="20"/>
              </w:rPr>
            </w:pPr>
            <w:r w:rsidRPr="008415EB">
              <w:rPr>
                <w:rFonts w:ascii="Calibri" w:hAnsi="Calibri"/>
                <w:b/>
                <w:bCs/>
                <w:color w:val="FFFFFF" w:themeColor="background1"/>
                <w:sz w:val="10"/>
                <w:szCs w:val="20"/>
              </w:rPr>
              <w:t>Elapsed Hours after last event</w:t>
            </w:r>
          </w:p>
        </w:tc>
        <w:tc>
          <w:tcPr>
            <w:tcW w:w="900" w:type="dxa"/>
            <w:tcBorders>
              <w:top w:val="nil"/>
              <w:left w:val="nil"/>
              <w:right w:val="single" w:sz="4" w:space="0" w:color="auto"/>
            </w:tcBorders>
            <w:shd w:val="clear" w:color="000000" w:fill="2F5496" w:themeFill="accent5" w:themeFillShade="BF"/>
            <w:hideMark/>
          </w:tcPr>
          <w:p w14:paraId="1DA5C21E" w14:textId="77777777" w:rsidR="00291E4F" w:rsidRPr="008415EB" w:rsidRDefault="00291E4F">
            <w:pPr>
              <w:rPr>
                <w:rFonts w:ascii="Calibri" w:hAnsi="Calibri"/>
                <w:b/>
                <w:bCs/>
                <w:color w:val="FFFFFF" w:themeColor="background1"/>
                <w:sz w:val="10"/>
                <w:szCs w:val="20"/>
              </w:rPr>
            </w:pPr>
            <w:r w:rsidRPr="008415EB">
              <w:rPr>
                <w:rFonts w:ascii="Calibri" w:hAnsi="Calibri"/>
                <w:b/>
                <w:bCs/>
                <w:color w:val="FFFFFF" w:themeColor="background1"/>
                <w:sz w:val="10"/>
                <w:szCs w:val="20"/>
              </w:rPr>
              <w:t>Program Readiness: Day Ahead / Hour Ahead/ 10-min Ready</w:t>
            </w:r>
          </w:p>
        </w:tc>
      </w:tr>
      <w:tr w:rsidR="00291E4F" w:rsidRPr="00291E4F" w14:paraId="360BC047" w14:textId="77777777" w:rsidTr="008415EB">
        <w:trPr>
          <w:trHeight w:val="233"/>
        </w:trPr>
        <w:tc>
          <w:tcPr>
            <w:tcW w:w="9900" w:type="dxa"/>
            <w:gridSpan w:val="13"/>
            <w:tcBorders>
              <w:top w:val="nil"/>
              <w:left w:val="single" w:sz="4" w:space="0" w:color="auto"/>
              <w:bottom w:val="single" w:sz="4" w:space="0" w:color="auto"/>
              <w:right w:val="single" w:sz="4" w:space="0" w:color="auto"/>
            </w:tcBorders>
            <w:shd w:val="clear" w:color="000000" w:fill="FFFFFF" w:themeFill="background1"/>
          </w:tcPr>
          <w:p w14:paraId="796BC259" w14:textId="0F8F9FFF" w:rsidR="00291E4F" w:rsidRPr="00291E4F" w:rsidRDefault="00291E4F" w:rsidP="00291E4F">
            <w:pPr>
              <w:jc w:val="center"/>
              <w:rPr>
                <w:rFonts w:ascii="Calibri" w:hAnsi="Calibri"/>
                <w:b/>
                <w:bCs/>
                <w:sz w:val="10"/>
                <w:szCs w:val="20"/>
              </w:rPr>
            </w:pPr>
            <w:r w:rsidRPr="00291E4F">
              <w:rPr>
                <w:rFonts w:ascii="Calibri" w:hAnsi="Calibri"/>
                <w:b/>
                <w:bCs/>
                <w:sz w:val="16"/>
                <w:szCs w:val="20"/>
              </w:rPr>
              <w:t>Examples</w:t>
            </w:r>
          </w:p>
        </w:tc>
      </w:tr>
      <w:tr w:rsidR="008415EB" w:rsidRPr="00291E4F" w14:paraId="5241310E" w14:textId="77777777" w:rsidTr="008415EB">
        <w:trPr>
          <w:trHeight w:val="900"/>
        </w:trPr>
        <w:tc>
          <w:tcPr>
            <w:tcW w:w="540" w:type="dxa"/>
            <w:tcBorders>
              <w:top w:val="nil"/>
              <w:left w:val="single" w:sz="4" w:space="0" w:color="auto"/>
              <w:bottom w:val="single" w:sz="4" w:space="0" w:color="auto"/>
              <w:right w:val="single" w:sz="4" w:space="0" w:color="auto"/>
            </w:tcBorders>
            <w:shd w:val="clear" w:color="auto" w:fill="auto"/>
            <w:noWrap/>
            <w:hideMark/>
          </w:tcPr>
          <w:p w14:paraId="65A99393" w14:textId="77777777" w:rsidR="00291E4F" w:rsidRPr="00291E4F" w:rsidRDefault="00291E4F">
            <w:pPr>
              <w:rPr>
                <w:rFonts w:ascii="Calibri" w:hAnsi="Calibri"/>
                <w:sz w:val="10"/>
                <w:szCs w:val="20"/>
              </w:rPr>
            </w:pPr>
            <w:r w:rsidRPr="00291E4F">
              <w:rPr>
                <w:rFonts w:ascii="Calibri" w:hAnsi="Calibri"/>
                <w:sz w:val="10"/>
                <w:szCs w:val="20"/>
              </w:rPr>
              <w:t>ABC</w:t>
            </w:r>
          </w:p>
        </w:tc>
        <w:tc>
          <w:tcPr>
            <w:tcW w:w="683" w:type="dxa"/>
            <w:tcBorders>
              <w:top w:val="nil"/>
              <w:left w:val="nil"/>
              <w:bottom w:val="single" w:sz="4" w:space="0" w:color="auto"/>
              <w:right w:val="single" w:sz="4" w:space="0" w:color="auto"/>
            </w:tcBorders>
            <w:shd w:val="clear" w:color="auto" w:fill="auto"/>
            <w:noWrap/>
            <w:hideMark/>
          </w:tcPr>
          <w:p w14:paraId="358F6BE8" w14:textId="77777777" w:rsidR="00291E4F" w:rsidRPr="00291E4F" w:rsidRDefault="00291E4F">
            <w:pPr>
              <w:rPr>
                <w:rFonts w:ascii="Calibri" w:hAnsi="Calibri"/>
                <w:sz w:val="10"/>
                <w:szCs w:val="20"/>
              </w:rPr>
            </w:pPr>
            <w:r w:rsidRPr="00291E4F">
              <w:rPr>
                <w:rFonts w:ascii="Calibri" w:hAnsi="Calibri"/>
                <w:sz w:val="10"/>
                <w:szCs w:val="20"/>
              </w:rPr>
              <w:t>XYZ Inc.</w:t>
            </w:r>
          </w:p>
        </w:tc>
        <w:tc>
          <w:tcPr>
            <w:tcW w:w="487" w:type="dxa"/>
            <w:tcBorders>
              <w:top w:val="nil"/>
              <w:left w:val="nil"/>
              <w:bottom w:val="single" w:sz="4" w:space="0" w:color="auto"/>
              <w:right w:val="single" w:sz="4" w:space="0" w:color="auto"/>
            </w:tcBorders>
            <w:shd w:val="clear" w:color="auto" w:fill="auto"/>
            <w:hideMark/>
          </w:tcPr>
          <w:p w14:paraId="5A2B86A3" w14:textId="77777777" w:rsidR="00291E4F" w:rsidRPr="00291E4F" w:rsidRDefault="00291E4F">
            <w:pPr>
              <w:rPr>
                <w:rFonts w:ascii="Calibri" w:hAnsi="Calibri"/>
                <w:sz w:val="10"/>
                <w:szCs w:val="20"/>
              </w:rPr>
            </w:pPr>
            <w:r w:rsidRPr="00291E4F">
              <w:rPr>
                <w:rFonts w:ascii="Calibri" w:hAnsi="Calibri"/>
                <w:sz w:val="10"/>
                <w:szCs w:val="20"/>
              </w:rPr>
              <w:t>Direct Load Control</w:t>
            </w:r>
          </w:p>
        </w:tc>
        <w:tc>
          <w:tcPr>
            <w:tcW w:w="720" w:type="dxa"/>
            <w:tcBorders>
              <w:top w:val="nil"/>
              <w:left w:val="nil"/>
              <w:bottom w:val="single" w:sz="4" w:space="0" w:color="auto"/>
              <w:right w:val="single" w:sz="4" w:space="0" w:color="auto"/>
            </w:tcBorders>
            <w:shd w:val="clear" w:color="auto" w:fill="auto"/>
            <w:hideMark/>
          </w:tcPr>
          <w:p w14:paraId="52D8EF82" w14:textId="77777777" w:rsidR="00291E4F" w:rsidRPr="00291E4F" w:rsidRDefault="00291E4F">
            <w:pPr>
              <w:rPr>
                <w:rFonts w:ascii="Calibri" w:hAnsi="Calibri"/>
                <w:sz w:val="10"/>
                <w:szCs w:val="20"/>
              </w:rPr>
            </w:pPr>
            <w:r w:rsidRPr="00291E4F">
              <w:rPr>
                <w:rFonts w:ascii="Calibri" w:hAnsi="Calibri"/>
                <w:sz w:val="10"/>
                <w:szCs w:val="20"/>
              </w:rPr>
              <w:t>Bring your own thermostat</w:t>
            </w:r>
          </w:p>
        </w:tc>
        <w:tc>
          <w:tcPr>
            <w:tcW w:w="540" w:type="dxa"/>
            <w:tcBorders>
              <w:top w:val="nil"/>
              <w:left w:val="nil"/>
              <w:bottom w:val="single" w:sz="4" w:space="0" w:color="auto"/>
              <w:right w:val="single" w:sz="4" w:space="0" w:color="auto"/>
            </w:tcBorders>
            <w:shd w:val="clear" w:color="auto" w:fill="auto"/>
            <w:noWrap/>
            <w:hideMark/>
          </w:tcPr>
          <w:p w14:paraId="67693553" w14:textId="77777777" w:rsidR="00291E4F" w:rsidRPr="00291E4F" w:rsidRDefault="00291E4F">
            <w:pPr>
              <w:rPr>
                <w:rFonts w:ascii="Calibri" w:hAnsi="Calibri"/>
                <w:sz w:val="10"/>
                <w:szCs w:val="20"/>
              </w:rPr>
            </w:pPr>
            <w:r w:rsidRPr="00291E4F">
              <w:rPr>
                <w:rFonts w:ascii="Calibri" w:hAnsi="Calibri"/>
                <w:sz w:val="10"/>
                <w:szCs w:val="20"/>
              </w:rPr>
              <w:t>2023-2028</w:t>
            </w:r>
          </w:p>
        </w:tc>
        <w:tc>
          <w:tcPr>
            <w:tcW w:w="630" w:type="dxa"/>
            <w:tcBorders>
              <w:top w:val="nil"/>
              <w:left w:val="nil"/>
              <w:bottom w:val="single" w:sz="4" w:space="0" w:color="auto"/>
              <w:right w:val="single" w:sz="4" w:space="0" w:color="auto"/>
            </w:tcBorders>
            <w:shd w:val="clear" w:color="auto" w:fill="auto"/>
            <w:noWrap/>
            <w:hideMark/>
          </w:tcPr>
          <w:p w14:paraId="6D754F67" w14:textId="77777777" w:rsidR="00291E4F" w:rsidRDefault="00291E4F">
            <w:pPr>
              <w:jc w:val="right"/>
              <w:rPr>
                <w:rFonts w:ascii="Calibri" w:hAnsi="Calibri"/>
                <w:sz w:val="10"/>
                <w:szCs w:val="20"/>
              </w:rPr>
            </w:pPr>
            <w:r w:rsidRPr="00291E4F">
              <w:rPr>
                <w:rFonts w:ascii="Calibri" w:hAnsi="Calibri"/>
                <w:sz w:val="10"/>
                <w:szCs w:val="20"/>
              </w:rPr>
              <w:t>10</w:t>
            </w:r>
          </w:p>
          <w:p w14:paraId="1E61ED55" w14:textId="77777777" w:rsidR="008415EB" w:rsidRDefault="008415EB">
            <w:pPr>
              <w:jc w:val="right"/>
              <w:rPr>
                <w:rFonts w:ascii="Calibri" w:hAnsi="Calibri"/>
                <w:i/>
                <w:sz w:val="10"/>
                <w:szCs w:val="20"/>
              </w:rPr>
            </w:pPr>
          </w:p>
          <w:p w14:paraId="5AF82C9A" w14:textId="77777777" w:rsidR="008415EB" w:rsidRDefault="008415EB">
            <w:pPr>
              <w:jc w:val="right"/>
              <w:rPr>
                <w:rFonts w:ascii="Calibri" w:hAnsi="Calibri"/>
                <w:i/>
                <w:sz w:val="10"/>
                <w:szCs w:val="20"/>
              </w:rPr>
            </w:pPr>
          </w:p>
          <w:p w14:paraId="4A2FAEF5" w14:textId="30D0F29D" w:rsidR="00291E4F" w:rsidRPr="008415EB" w:rsidRDefault="00291E4F">
            <w:pPr>
              <w:jc w:val="right"/>
              <w:rPr>
                <w:rFonts w:ascii="Calibri" w:hAnsi="Calibri"/>
                <w:i/>
                <w:sz w:val="10"/>
                <w:szCs w:val="20"/>
              </w:rPr>
            </w:pPr>
            <w:r w:rsidRPr="008415EB">
              <w:rPr>
                <w:rFonts w:ascii="Calibri" w:hAnsi="Calibri"/>
                <w:i/>
                <w:sz w:val="10"/>
                <w:szCs w:val="20"/>
              </w:rPr>
              <w:t>If capacity varies by year, provide all details</w:t>
            </w:r>
          </w:p>
        </w:tc>
        <w:tc>
          <w:tcPr>
            <w:tcW w:w="900" w:type="dxa"/>
            <w:tcBorders>
              <w:top w:val="nil"/>
              <w:left w:val="nil"/>
              <w:bottom w:val="single" w:sz="4" w:space="0" w:color="auto"/>
              <w:right w:val="single" w:sz="4" w:space="0" w:color="auto"/>
            </w:tcBorders>
            <w:shd w:val="clear" w:color="auto" w:fill="auto"/>
            <w:noWrap/>
            <w:hideMark/>
          </w:tcPr>
          <w:p w14:paraId="220FF74F" w14:textId="77777777" w:rsidR="00291E4F" w:rsidRDefault="00291E4F">
            <w:pPr>
              <w:jc w:val="right"/>
              <w:rPr>
                <w:rFonts w:ascii="Calibri" w:hAnsi="Calibri"/>
                <w:sz w:val="10"/>
                <w:szCs w:val="20"/>
              </w:rPr>
            </w:pPr>
            <w:r w:rsidRPr="00291E4F">
              <w:rPr>
                <w:rFonts w:ascii="Calibri" w:hAnsi="Calibri"/>
                <w:sz w:val="10"/>
                <w:szCs w:val="20"/>
              </w:rPr>
              <w:t>100  / kW-</w:t>
            </w:r>
            <w:proofErr w:type="spellStart"/>
            <w:r w:rsidRPr="00291E4F">
              <w:rPr>
                <w:rFonts w:ascii="Calibri" w:hAnsi="Calibri"/>
                <w:sz w:val="10"/>
                <w:szCs w:val="20"/>
              </w:rPr>
              <w:t>yr</w:t>
            </w:r>
            <w:proofErr w:type="spellEnd"/>
          </w:p>
          <w:p w14:paraId="644C2796" w14:textId="77777777" w:rsidR="008415EB" w:rsidRDefault="008415EB">
            <w:pPr>
              <w:jc w:val="right"/>
              <w:rPr>
                <w:rFonts w:ascii="Calibri" w:hAnsi="Calibri"/>
                <w:i/>
                <w:sz w:val="10"/>
                <w:szCs w:val="20"/>
              </w:rPr>
            </w:pPr>
          </w:p>
          <w:p w14:paraId="130F4928" w14:textId="77777777" w:rsidR="008415EB" w:rsidRDefault="008415EB">
            <w:pPr>
              <w:jc w:val="right"/>
              <w:rPr>
                <w:rFonts w:ascii="Calibri" w:hAnsi="Calibri"/>
                <w:i/>
                <w:sz w:val="10"/>
                <w:szCs w:val="20"/>
              </w:rPr>
            </w:pPr>
          </w:p>
          <w:p w14:paraId="2257C5DF" w14:textId="7F9BB22C" w:rsidR="008415EB" w:rsidRPr="008415EB" w:rsidRDefault="008415EB">
            <w:pPr>
              <w:jc w:val="right"/>
              <w:rPr>
                <w:rFonts w:ascii="Calibri" w:hAnsi="Calibri"/>
                <w:i/>
                <w:sz w:val="10"/>
                <w:szCs w:val="20"/>
              </w:rPr>
            </w:pPr>
            <w:r w:rsidRPr="008415EB">
              <w:rPr>
                <w:rFonts w:ascii="Calibri" w:hAnsi="Calibri"/>
                <w:i/>
                <w:sz w:val="10"/>
                <w:szCs w:val="20"/>
              </w:rPr>
              <w:t>if pricing varies by year, provide all details</w:t>
            </w:r>
          </w:p>
        </w:tc>
        <w:tc>
          <w:tcPr>
            <w:tcW w:w="990" w:type="dxa"/>
            <w:tcBorders>
              <w:top w:val="nil"/>
              <w:left w:val="nil"/>
              <w:bottom w:val="single" w:sz="4" w:space="0" w:color="auto"/>
              <w:right w:val="single" w:sz="4" w:space="0" w:color="auto"/>
            </w:tcBorders>
            <w:shd w:val="clear" w:color="auto" w:fill="auto"/>
            <w:noWrap/>
            <w:hideMark/>
          </w:tcPr>
          <w:p w14:paraId="7E3A7BEA" w14:textId="77777777" w:rsidR="00291E4F" w:rsidRDefault="00291E4F">
            <w:pPr>
              <w:jc w:val="right"/>
              <w:rPr>
                <w:rFonts w:ascii="Calibri" w:hAnsi="Calibri"/>
                <w:sz w:val="10"/>
                <w:szCs w:val="20"/>
              </w:rPr>
            </w:pPr>
            <w:r w:rsidRPr="00291E4F">
              <w:rPr>
                <w:rFonts w:ascii="Calibri" w:hAnsi="Calibri"/>
                <w:sz w:val="10"/>
                <w:szCs w:val="20"/>
              </w:rPr>
              <w:t>50  / kW-</w:t>
            </w:r>
            <w:proofErr w:type="spellStart"/>
            <w:r w:rsidRPr="00291E4F">
              <w:rPr>
                <w:rFonts w:ascii="Calibri" w:hAnsi="Calibri"/>
                <w:sz w:val="10"/>
                <w:szCs w:val="20"/>
              </w:rPr>
              <w:t>yr</w:t>
            </w:r>
            <w:proofErr w:type="spellEnd"/>
          </w:p>
          <w:p w14:paraId="207E63D2" w14:textId="77777777" w:rsidR="008415EB" w:rsidRDefault="008415EB">
            <w:pPr>
              <w:jc w:val="right"/>
              <w:rPr>
                <w:rFonts w:ascii="Calibri" w:hAnsi="Calibri"/>
                <w:i/>
                <w:sz w:val="10"/>
                <w:szCs w:val="20"/>
              </w:rPr>
            </w:pPr>
          </w:p>
          <w:p w14:paraId="7873C37C" w14:textId="77777777" w:rsidR="008415EB" w:rsidRDefault="008415EB">
            <w:pPr>
              <w:jc w:val="right"/>
              <w:rPr>
                <w:rFonts w:ascii="Calibri" w:hAnsi="Calibri"/>
                <w:i/>
                <w:sz w:val="10"/>
                <w:szCs w:val="20"/>
              </w:rPr>
            </w:pPr>
          </w:p>
          <w:p w14:paraId="1C4EBFD3" w14:textId="4EDFBD73" w:rsidR="008415EB" w:rsidRPr="008415EB" w:rsidRDefault="008415EB">
            <w:pPr>
              <w:jc w:val="right"/>
              <w:rPr>
                <w:rFonts w:ascii="Calibri" w:hAnsi="Calibri"/>
                <w:i/>
                <w:sz w:val="10"/>
                <w:szCs w:val="20"/>
              </w:rPr>
            </w:pPr>
            <w:r w:rsidRPr="008415EB">
              <w:rPr>
                <w:rFonts w:ascii="Calibri" w:hAnsi="Calibri"/>
                <w:i/>
                <w:sz w:val="10"/>
                <w:szCs w:val="20"/>
              </w:rPr>
              <w:t>if pricing varies by year, provide all details</w:t>
            </w:r>
          </w:p>
        </w:tc>
        <w:tc>
          <w:tcPr>
            <w:tcW w:w="1350" w:type="dxa"/>
            <w:tcBorders>
              <w:top w:val="nil"/>
              <w:left w:val="nil"/>
              <w:bottom w:val="single" w:sz="4" w:space="0" w:color="auto"/>
              <w:right w:val="single" w:sz="4" w:space="0" w:color="auto"/>
            </w:tcBorders>
            <w:shd w:val="clear" w:color="auto" w:fill="auto"/>
            <w:noWrap/>
            <w:hideMark/>
          </w:tcPr>
          <w:p w14:paraId="1421C3E4" w14:textId="77777777" w:rsidR="00291E4F" w:rsidRPr="00291E4F" w:rsidRDefault="00291E4F">
            <w:pPr>
              <w:jc w:val="right"/>
              <w:rPr>
                <w:rFonts w:ascii="Calibri" w:hAnsi="Calibri"/>
                <w:sz w:val="10"/>
                <w:szCs w:val="20"/>
              </w:rPr>
            </w:pPr>
            <w:r w:rsidRPr="00291E4F">
              <w:rPr>
                <w:rFonts w:ascii="Calibri" w:hAnsi="Calibri"/>
                <w:sz w:val="10"/>
                <w:szCs w:val="20"/>
              </w:rPr>
              <w:t>$10,000 per year</w:t>
            </w:r>
          </w:p>
        </w:tc>
        <w:tc>
          <w:tcPr>
            <w:tcW w:w="900" w:type="dxa"/>
            <w:tcBorders>
              <w:top w:val="nil"/>
              <w:left w:val="nil"/>
              <w:bottom w:val="single" w:sz="4" w:space="0" w:color="auto"/>
              <w:right w:val="single" w:sz="4" w:space="0" w:color="auto"/>
            </w:tcBorders>
            <w:shd w:val="clear" w:color="auto" w:fill="auto"/>
            <w:noWrap/>
            <w:hideMark/>
          </w:tcPr>
          <w:p w14:paraId="6E64CB2E" w14:textId="77777777" w:rsidR="00291E4F" w:rsidRPr="00291E4F" w:rsidRDefault="00291E4F">
            <w:pPr>
              <w:jc w:val="right"/>
              <w:rPr>
                <w:rFonts w:ascii="Calibri" w:hAnsi="Calibri"/>
                <w:sz w:val="10"/>
                <w:szCs w:val="20"/>
              </w:rPr>
            </w:pPr>
            <w:r w:rsidRPr="00291E4F">
              <w:rPr>
                <w:rFonts w:ascii="Calibri" w:hAnsi="Calibri"/>
                <w:sz w:val="10"/>
                <w:szCs w:val="20"/>
              </w:rPr>
              <w:t>10 calls</w:t>
            </w:r>
          </w:p>
        </w:tc>
        <w:tc>
          <w:tcPr>
            <w:tcW w:w="597" w:type="dxa"/>
            <w:tcBorders>
              <w:top w:val="nil"/>
              <w:left w:val="nil"/>
              <w:bottom w:val="single" w:sz="4" w:space="0" w:color="auto"/>
              <w:right w:val="single" w:sz="4" w:space="0" w:color="auto"/>
            </w:tcBorders>
            <w:shd w:val="clear" w:color="auto" w:fill="auto"/>
            <w:noWrap/>
            <w:hideMark/>
          </w:tcPr>
          <w:p w14:paraId="2BD39D3F" w14:textId="77777777" w:rsidR="00291E4F" w:rsidRPr="00291E4F" w:rsidRDefault="00291E4F">
            <w:pPr>
              <w:jc w:val="right"/>
              <w:rPr>
                <w:rFonts w:ascii="Calibri" w:hAnsi="Calibri"/>
                <w:sz w:val="10"/>
                <w:szCs w:val="20"/>
              </w:rPr>
            </w:pPr>
            <w:r w:rsidRPr="00291E4F">
              <w:rPr>
                <w:rFonts w:ascii="Calibri" w:hAnsi="Calibri"/>
                <w:sz w:val="10"/>
                <w:szCs w:val="20"/>
              </w:rPr>
              <w:t>2 hours</w:t>
            </w:r>
          </w:p>
        </w:tc>
        <w:tc>
          <w:tcPr>
            <w:tcW w:w="663" w:type="dxa"/>
            <w:tcBorders>
              <w:top w:val="nil"/>
              <w:left w:val="nil"/>
              <w:bottom w:val="single" w:sz="4" w:space="0" w:color="auto"/>
              <w:right w:val="single" w:sz="4" w:space="0" w:color="auto"/>
            </w:tcBorders>
            <w:shd w:val="clear" w:color="auto" w:fill="auto"/>
            <w:noWrap/>
            <w:hideMark/>
          </w:tcPr>
          <w:p w14:paraId="70444556" w14:textId="77777777" w:rsidR="00291E4F" w:rsidRPr="00291E4F" w:rsidRDefault="00291E4F">
            <w:pPr>
              <w:jc w:val="right"/>
              <w:rPr>
                <w:rFonts w:ascii="Calibri" w:hAnsi="Calibri"/>
                <w:sz w:val="10"/>
                <w:szCs w:val="20"/>
              </w:rPr>
            </w:pPr>
            <w:r w:rsidRPr="00291E4F">
              <w:rPr>
                <w:rFonts w:ascii="Calibri" w:hAnsi="Calibri"/>
                <w:sz w:val="10"/>
                <w:szCs w:val="20"/>
              </w:rPr>
              <w:t>4 hours</w:t>
            </w:r>
          </w:p>
        </w:tc>
        <w:tc>
          <w:tcPr>
            <w:tcW w:w="900" w:type="dxa"/>
            <w:tcBorders>
              <w:top w:val="nil"/>
              <w:left w:val="nil"/>
              <w:bottom w:val="single" w:sz="4" w:space="0" w:color="auto"/>
              <w:right w:val="single" w:sz="4" w:space="0" w:color="auto"/>
            </w:tcBorders>
            <w:shd w:val="clear" w:color="auto" w:fill="auto"/>
            <w:noWrap/>
            <w:hideMark/>
          </w:tcPr>
          <w:p w14:paraId="0624F114" w14:textId="77777777" w:rsidR="00291E4F" w:rsidRPr="00291E4F" w:rsidRDefault="00291E4F">
            <w:pPr>
              <w:jc w:val="right"/>
              <w:rPr>
                <w:rFonts w:ascii="Calibri" w:hAnsi="Calibri"/>
                <w:sz w:val="10"/>
                <w:szCs w:val="20"/>
              </w:rPr>
            </w:pPr>
            <w:r w:rsidRPr="00291E4F">
              <w:rPr>
                <w:rFonts w:ascii="Calibri" w:hAnsi="Calibri"/>
                <w:sz w:val="10"/>
                <w:szCs w:val="20"/>
              </w:rPr>
              <w:t>10-min ready</w:t>
            </w:r>
          </w:p>
        </w:tc>
      </w:tr>
    </w:tbl>
    <w:p w14:paraId="43BB5F41" w14:textId="77777777" w:rsidR="00291E4F" w:rsidRPr="007377F7" w:rsidRDefault="00291E4F" w:rsidP="000B3A2F">
      <w:pPr>
        <w:rPr>
          <w:rFonts w:asciiTheme="minorHAnsi" w:hAnsiTheme="minorHAnsi"/>
          <w:iCs/>
          <w:color w:val="000000"/>
        </w:rPr>
      </w:pPr>
    </w:p>
    <w:sectPr w:rsidR="00291E4F" w:rsidRPr="007377F7" w:rsidSect="00A6712A">
      <w:headerReference w:type="default" r:id="rId30"/>
      <w:footerReference w:type="first" r:id="rId3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500324" w14:textId="77777777" w:rsidR="00211C10" w:rsidRDefault="00211C10">
      <w:r>
        <w:separator/>
      </w:r>
    </w:p>
  </w:endnote>
  <w:endnote w:type="continuationSeparator" w:id="0">
    <w:p w14:paraId="0989AFFF" w14:textId="77777777" w:rsidR="00211C10" w:rsidRDefault="00211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Bold">
    <w:panose1 w:val="00000000000000000000"/>
    <w:charset w:val="00"/>
    <w:family w:val="swiss"/>
    <w:notTrueType/>
    <w:pitch w:val="default"/>
    <w:sig w:usb0="00000003" w:usb1="00000000" w:usb2="00000000" w:usb3="00000000" w:csb0="00000001" w:csb1="00000000"/>
  </w:font>
  <w:font w:name="ZWAdobeF">
    <w:panose1 w:val="00000000000000000000"/>
    <w:charset w:val="00"/>
    <w:family w:val="auto"/>
    <w:pitch w:val="variable"/>
    <w:sig w:usb0="20002A87" w:usb1="00000000" w:usb2="00000000" w:usb3="00000000" w:csb0="000001FF" w:csb1="00000000"/>
  </w:font>
  <w:font w:name="Palatino-Roman">
    <w:panose1 w:val="00000000000000000000"/>
    <w:charset w:val="00"/>
    <w:family w:val="swiss"/>
    <w:notTrueType/>
    <w:pitch w:val="default"/>
    <w:sig w:usb0="00000003" w:usb1="00000000" w:usb2="00000000" w:usb3="00000000" w:csb0="00000001" w:csb1="00000000"/>
  </w:font>
  <w:font w:name="Palatino-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2365F" w14:textId="77777777" w:rsidR="00211C10" w:rsidRDefault="00211C10" w:rsidP="004B12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7CA1FE" w14:textId="77777777" w:rsidR="00211C10" w:rsidRDefault="00211C10" w:rsidP="004B12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8237673"/>
      <w:docPartObj>
        <w:docPartGallery w:val="Page Numbers (Bottom of Page)"/>
        <w:docPartUnique/>
      </w:docPartObj>
    </w:sdtPr>
    <w:sdtEndPr>
      <w:rPr>
        <w:noProof/>
      </w:rPr>
    </w:sdtEndPr>
    <w:sdtContent>
      <w:p w14:paraId="6B0D7289" w14:textId="72C20C20" w:rsidR="00211C10" w:rsidRDefault="00211C10">
        <w:pPr>
          <w:pStyle w:val="Footer"/>
          <w:jc w:val="right"/>
        </w:pPr>
        <w:r>
          <w:fldChar w:fldCharType="begin"/>
        </w:r>
        <w:r>
          <w:instrText xml:space="preserve"> PAGE   \* MERGEFORMAT </w:instrText>
        </w:r>
        <w:r>
          <w:fldChar w:fldCharType="separate"/>
        </w:r>
        <w:r w:rsidR="00525A2E">
          <w:rPr>
            <w:noProof/>
          </w:rPr>
          <w:t>17</w:t>
        </w:r>
        <w:r>
          <w:rPr>
            <w:noProof/>
          </w:rPr>
          <w:fldChar w:fldCharType="end"/>
        </w:r>
      </w:p>
    </w:sdtContent>
  </w:sdt>
  <w:p w14:paraId="14CE40D2" w14:textId="77777777" w:rsidR="00211C10" w:rsidRDefault="00211C10" w:rsidP="00167C35">
    <w:pPr>
      <w:pStyle w:val="Footer"/>
      <w:pBdr>
        <w:bottom w:val="single" w:sz="6" w:space="1" w:color="auto"/>
      </w:pBdr>
      <w:tabs>
        <w:tab w:val="right" w:pos="936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399AF" w14:textId="5605630E" w:rsidR="00211C10" w:rsidRPr="00D3280F" w:rsidRDefault="00211C10" w:rsidP="00D3280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2794317"/>
      <w:docPartObj>
        <w:docPartGallery w:val="Page Numbers (Bottom of Page)"/>
        <w:docPartUnique/>
      </w:docPartObj>
    </w:sdtPr>
    <w:sdtEndPr>
      <w:rPr>
        <w:noProof/>
      </w:rPr>
    </w:sdtEndPr>
    <w:sdtContent>
      <w:p w14:paraId="4513B9F8" w14:textId="49F8E935" w:rsidR="00211C10" w:rsidRDefault="00211C10">
        <w:pPr>
          <w:pStyle w:val="Footer"/>
          <w:jc w:val="right"/>
        </w:pPr>
        <w:r>
          <w:fldChar w:fldCharType="begin"/>
        </w:r>
        <w:r>
          <w:instrText xml:space="preserve"> PAGE   \* MERGEFORMAT </w:instrText>
        </w:r>
        <w:r>
          <w:fldChar w:fldCharType="separate"/>
        </w:r>
        <w:r w:rsidR="00256B1E">
          <w:rPr>
            <w:noProof/>
          </w:rPr>
          <w:t>1</w:t>
        </w:r>
        <w:r>
          <w:rPr>
            <w:noProof/>
          </w:rPr>
          <w:fldChar w:fldCharType="end"/>
        </w:r>
      </w:p>
    </w:sdtContent>
  </w:sdt>
  <w:p w14:paraId="76D07B9C" w14:textId="77777777" w:rsidR="00211C10" w:rsidRDefault="00211C10" w:rsidP="00671EA8">
    <w:pPr>
      <w:pStyle w:val="Footer"/>
      <w:pBdr>
        <w:bottom w:val="single" w:sz="6" w:space="1" w:color="auto"/>
      </w:pBdr>
      <w:tabs>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FC0C62" w14:textId="77777777" w:rsidR="00211C10" w:rsidRDefault="00211C10">
      <w:r>
        <w:separator/>
      </w:r>
    </w:p>
  </w:footnote>
  <w:footnote w:type="continuationSeparator" w:id="0">
    <w:p w14:paraId="1CACD17C" w14:textId="77777777" w:rsidR="00211C10" w:rsidRDefault="00211C10">
      <w:r>
        <w:continuationSeparator/>
      </w:r>
    </w:p>
  </w:footnote>
  <w:footnote w:id="1">
    <w:p w14:paraId="22C0FC8B" w14:textId="6CD5FDD4" w:rsidR="00211C10" w:rsidRDefault="00211C10" w:rsidP="006F7560">
      <w:pPr>
        <w:pStyle w:val="FootnoteText"/>
        <w:tabs>
          <w:tab w:val="left" w:pos="720"/>
        </w:tabs>
        <w:ind w:firstLine="360"/>
      </w:pPr>
      <w:r>
        <w:rPr>
          <w:rStyle w:val="FootnoteReference"/>
        </w:rPr>
        <w:footnoteRef/>
      </w:r>
      <w:r>
        <w:tab/>
      </w:r>
      <w:r w:rsidRPr="006B5F4D">
        <w:rPr>
          <w:rFonts w:asciiTheme="minorHAnsi" w:hAnsiTheme="minorHAnsi"/>
          <w:i/>
          <w:sz w:val="18"/>
          <w:szCs w:val="18"/>
        </w:rPr>
        <w:t>Winter capacity for 2023 covers November 1, 2023 to February 29, 2024.</w:t>
      </w:r>
    </w:p>
  </w:footnote>
  <w:footnote w:id="2">
    <w:p w14:paraId="3118BE18" w14:textId="22B0E99E" w:rsidR="00211C10" w:rsidRPr="00C01282" w:rsidRDefault="00211C10">
      <w:pPr>
        <w:pStyle w:val="FootnoteText"/>
        <w:rPr>
          <w:rFonts w:asciiTheme="minorHAnsi" w:hAnsiTheme="minorHAnsi"/>
          <w:i/>
          <w:sz w:val="18"/>
          <w:szCs w:val="18"/>
        </w:rPr>
      </w:pPr>
      <w:r w:rsidRPr="00C01282">
        <w:rPr>
          <w:rStyle w:val="FootnoteReference"/>
          <w:rFonts w:asciiTheme="minorHAnsi" w:hAnsiTheme="minorHAnsi"/>
          <w:i/>
          <w:sz w:val="18"/>
          <w:szCs w:val="18"/>
        </w:rPr>
        <w:footnoteRef/>
      </w:r>
      <w:r w:rsidRPr="00C01282">
        <w:rPr>
          <w:rFonts w:asciiTheme="minorHAnsi" w:hAnsiTheme="minorHAnsi"/>
          <w:i/>
          <w:sz w:val="18"/>
          <w:szCs w:val="18"/>
        </w:rPr>
        <w:t xml:space="preserve"> PSE has a legal obligation to meet the requirements of the Energy Independence Act, Chapter 19.285 RCW and the Clean Energy Transformation Act (“CETA”), Chapter 19.405 RCW. The Energy Independence Act requires PSE to acquire qualifying eligible renewable resources and/or renewable energy credits to meet 3 percent, 9 percent and 15 percent of its load by 2012, 2016 and 2020, respectively. CETA sets statewide policy goals for the elimination of coal‐fired resources by 2025, 80 percent carbon free generation and overall carbon neutral electricity by 2030, and 100 percent carbon free electricity by 2045.</w:t>
      </w:r>
    </w:p>
  </w:footnote>
  <w:footnote w:id="3">
    <w:p w14:paraId="0E29B734" w14:textId="1347F124" w:rsidR="00211C10" w:rsidRPr="00C01282" w:rsidRDefault="00211C10">
      <w:pPr>
        <w:pStyle w:val="FootnoteText"/>
        <w:rPr>
          <w:rFonts w:asciiTheme="minorHAnsi" w:hAnsiTheme="minorHAnsi"/>
          <w:i/>
          <w:sz w:val="18"/>
          <w:szCs w:val="18"/>
        </w:rPr>
      </w:pPr>
      <w:r w:rsidRPr="00C01282">
        <w:rPr>
          <w:rStyle w:val="FootnoteReference"/>
          <w:rFonts w:asciiTheme="minorHAnsi" w:hAnsiTheme="minorHAnsi"/>
          <w:i/>
          <w:sz w:val="18"/>
          <w:szCs w:val="18"/>
        </w:rPr>
        <w:footnoteRef/>
      </w:r>
      <w:r w:rsidRPr="00C01282">
        <w:rPr>
          <w:rFonts w:asciiTheme="minorHAnsi" w:hAnsiTheme="minorHAnsi"/>
          <w:i/>
          <w:sz w:val="18"/>
          <w:szCs w:val="18"/>
        </w:rPr>
        <w:t xml:space="preserve"> In October 2019, the Washington Utilities and Transportation Commission Staff filed a Petition for Exemption from WAC 480‐ 100‐238 pursuant to WAC 480‐07‐100 until December 31, 2020. In November 2019, the WUTC held an open meeting concerning and other investor owned utilities in Washington) from WAC 480‐100-238.  Pursuant to Order 2, PSE filed an IRP Progress Report on November 15, 2019.</w:t>
      </w:r>
    </w:p>
  </w:footnote>
  <w:footnote w:id="4">
    <w:p w14:paraId="6B737FAB" w14:textId="2ABA947C" w:rsidR="00211C10" w:rsidRPr="007931DA" w:rsidRDefault="00211C10" w:rsidP="007931DA">
      <w:pPr>
        <w:pStyle w:val="FootnoteText"/>
        <w:ind w:left="360"/>
        <w:rPr>
          <w:rFonts w:asciiTheme="minorHAnsi" w:hAnsiTheme="minorHAnsi"/>
          <w:sz w:val="24"/>
          <w:szCs w:val="24"/>
        </w:rPr>
      </w:pPr>
      <w:r w:rsidRPr="007931DA">
        <w:rPr>
          <w:rStyle w:val="FootnoteReference"/>
          <w:rFonts w:asciiTheme="minorHAnsi" w:hAnsiTheme="minorHAnsi"/>
          <w:sz w:val="24"/>
          <w:szCs w:val="24"/>
        </w:rPr>
        <w:footnoteRef/>
      </w:r>
      <w:r w:rsidRPr="007931DA">
        <w:rPr>
          <w:rFonts w:asciiTheme="minorHAnsi" w:hAnsiTheme="minorHAnsi"/>
          <w:sz w:val="24"/>
          <w:szCs w:val="24"/>
        </w:rPr>
        <w:t xml:space="preserve"> </w:t>
      </w:r>
      <w:r>
        <w:rPr>
          <w:rFonts w:asciiTheme="minorHAnsi" w:hAnsiTheme="minorHAnsi"/>
          <w:sz w:val="24"/>
          <w:szCs w:val="24"/>
        </w:rPr>
        <w:tab/>
      </w:r>
      <w:r w:rsidRPr="001778A2">
        <w:rPr>
          <w:rFonts w:asciiTheme="minorHAnsi" w:hAnsiTheme="minorHAnsi"/>
          <w:i/>
          <w:sz w:val="18"/>
          <w:szCs w:val="18"/>
        </w:rPr>
        <w:t>Cost effectiveness criteria are discussed in Exhibit D.</w:t>
      </w:r>
    </w:p>
  </w:footnote>
  <w:footnote w:id="5">
    <w:p w14:paraId="2AC483BA" w14:textId="20A64553" w:rsidR="00211C10" w:rsidRDefault="00211C10" w:rsidP="006F7560">
      <w:pPr>
        <w:pStyle w:val="FootnoteText"/>
        <w:tabs>
          <w:tab w:val="left" w:pos="720"/>
        </w:tabs>
        <w:ind w:firstLine="360"/>
      </w:pPr>
      <w:r w:rsidRPr="007931DA">
        <w:rPr>
          <w:rStyle w:val="FootnoteReference"/>
          <w:rFonts w:asciiTheme="minorHAnsi" w:hAnsiTheme="minorHAnsi"/>
          <w:sz w:val="24"/>
          <w:szCs w:val="24"/>
        </w:rPr>
        <w:footnoteRef/>
      </w:r>
      <w:r w:rsidRPr="007931DA">
        <w:rPr>
          <w:rFonts w:asciiTheme="minorHAnsi" w:hAnsiTheme="minorHAnsi"/>
          <w:sz w:val="24"/>
          <w:szCs w:val="24"/>
        </w:rPr>
        <w:tab/>
      </w:r>
      <w:r w:rsidRPr="001778A2">
        <w:rPr>
          <w:rFonts w:asciiTheme="minorHAnsi" w:hAnsiTheme="minorHAnsi"/>
          <w:i/>
          <w:sz w:val="18"/>
          <w:szCs w:val="18"/>
        </w:rPr>
        <w:t>PSE uses a daily forecast high below 40 degrees F and/or a forecast low below 30 degrees F to trigger a higher state of readiness for peak load. DR events can also be triggered at any time to address system emergency conditions within the program parameter constraints.</w:t>
      </w:r>
      <w:r>
        <w:t xml:space="preserve"> </w:t>
      </w:r>
    </w:p>
  </w:footnote>
  <w:footnote w:id="6">
    <w:p w14:paraId="58EE8B5C" w14:textId="7AADE9E7" w:rsidR="00211C10" w:rsidRDefault="00211C10" w:rsidP="006F7560">
      <w:pPr>
        <w:pStyle w:val="FootnoteText"/>
        <w:tabs>
          <w:tab w:val="left" w:pos="720"/>
        </w:tabs>
        <w:ind w:firstLine="360"/>
        <w:rPr>
          <w:rFonts w:asciiTheme="minorHAnsi" w:hAnsiTheme="minorHAnsi"/>
          <w:i/>
          <w:sz w:val="18"/>
          <w:szCs w:val="18"/>
        </w:rPr>
      </w:pPr>
      <w:r w:rsidRPr="007931DA">
        <w:rPr>
          <w:rStyle w:val="FootnoteReference"/>
          <w:rFonts w:asciiTheme="minorHAnsi" w:hAnsiTheme="minorHAnsi"/>
          <w:sz w:val="24"/>
          <w:szCs w:val="24"/>
        </w:rPr>
        <w:footnoteRef/>
      </w:r>
      <w:r w:rsidRPr="007931DA">
        <w:rPr>
          <w:rFonts w:asciiTheme="minorHAnsi" w:hAnsiTheme="minorHAnsi"/>
          <w:sz w:val="24"/>
          <w:szCs w:val="24"/>
        </w:rPr>
        <w:tab/>
      </w:r>
      <w:r w:rsidRPr="006B5F4D">
        <w:rPr>
          <w:rFonts w:asciiTheme="minorHAnsi" w:hAnsiTheme="minorHAnsi"/>
          <w:i/>
          <w:sz w:val="18"/>
          <w:szCs w:val="18"/>
        </w:rPr>
        <w:t>Note that PSE is responsible/accountable for hiring an independent third-party to perform the EM&amp;V.</w:t>
      </w:r>
    </w:p>
    <w:p w14:paraId="09974B1E" w14:textId="77777777" w:rsidR="00211C10" w:rsidRPr="007931DA" w:rsidRDefault="00211C10" w:rsidP="006B5F4D">
      <w:pPr>
        <w:pStyle w:val="FootnoteText"/>
        <w:tabs>
          <w:tab w:val="left" w:pos="720"/>
        </w:tabs>
        <w:ind w:firstLine="360"/>
        <w:rPr>
          <w:rFonts w:asciiTheme="minorHAnsi" w:hAnsiTheme="minorHAnsi"/>
          <w:sz w:val="24"/>
          <w:szCs w:val="24"/>
        </w:rPr>
      </w:pPr>
    </w:p>
  </w:footnote>
  <w:footnote w:id="7">
    <w:p w14:paraId="0C5BAF1E" w14:textId="1556F801" w:rsidR="00211C10" w:rsidRPr="007931DA" w:rsidRDefault="00211C10" w:rsidP="006F7560">
      <w:pPr>
        <w:pStyle w:val="FootnoteText"/>
        <w:tabs>
          <w:tab w:val="left" w:pos="720"/>
        </w:tabs>
        <w:ind w:firstLine="360"/>
        <w:rPr>
          <w:rFonts w:asciiTheme="minorHAnsi" w:hAnsiTheme="minorHAnsi"/>
          <w:sz w:val="24"/>
          <w:szCs w:val="24"/>
        </w:rPr>
      </w:pPr>
      <w:r w:rsidRPr="007931DA">
        <w:rPr>
          <w:rStyle w:val="FootnoteReference"/>
          <w:rFonts w:asciiTheme="minorHAnsi" w:hAnsiTheme="minorHAnsi"/>
          <w:sz w:val="24"/>
          <w:szCs w:val="24"/>
        </w:rPr>
        <w:footnoteRef/>
      </w:r>
      <w:r w:rsidRPr="007931DA">
        <w:rPr>
          <w:rFonts w:asciiTheme="minorHAnsi" w:hAnsiTheme="minorHAnsi"/>
          <w:sz w:val="24"/>
          <w:szCs w:val="24"/>
        </w:rPr>
        <w:tab/>
      </w:r>
      <w:r w:rsidRPr="006B5F4D">
        <w:rPr>
          <w:rFonts w:asciiTheme="minorHAnsi" w:hAnsiTheme="minorHAnsi"/>
          <w:i/>
          <w:sz w:val="18"/>
          <w:szCs w:val="18"/>
        </w:rPr>
        <w:t>The specifications regarding the number and timing of the surveys/focus groups will be indicated at a later stage during/after the contract process.</w:t>
      </w:r>
      <w:r w:rsidRPr="007931DA">
        <w:rPr>
          <w:rFonts w:asciiTheme="minorHAnsi" w:hAnsiTheme="minorHAnsi"/>
          <w:sz w:val="24"/>
          <w:szCs w:val="24"/>
        </w:rPr>
        <w:t xml:space="preserve"> </w:t>
      </w:r>
    </w:p>
  </w:footnote>
  <w:footnote w:id="8">
    <w:p w14:paraId="4F119EFC" w14:textId="72CF5E42" w:rsidR="00211C10" w:rsidRPr="007931DA" w:rsidRDefault="00211C10" w:rsidP="006F7560">
      <w:pPr>
        <w:pStyle w:val="FootnoteText"/>
        <w:tabs>
          <w:tab w:val="left" w:pos="720"/>
        </w:tabs>
        <w:ind w:firstLine="360"/>
        <w:rPr>
          <w:rFonts w:asciiTheme="minorHAnsi" w:hAnsiTheme="minorHAnsi"/>
          <w:sz w:val="24"/>
          <w:szCs w:val="24"/>
        </w:rPr>
      </w:pPr>
      <w:r w:rsidRPr="007931DA">
        <w:rPr>
          <w:rStyle w:val="FootnoteReference"/>
          <w:rFonts w:asciiTheme="minorHAnsi" w:hAnsiTheme="minorHAnsi"/>
          <w:sz w:val="24"/>
          <w:szCs w:val="24"/>
        </w:rPr>
        <w:footnoteRef/>
      </w:r>
      <w:r w:rsidRPr="007931DA">
        <w:rPr>
          <w:rFonts w:asciiTheme="minorHAnsi" w:hAnsiTheme="minorHAnsi"/>
          <w:sz w:val="24"/>
          <w:szCs w:val="24"/>
        </w:rPr>
        <w:tab/>
      </w:r>
      <w:r w:rsidRPr="006B5F4D">
        <w:rPr>
          <w:rFonts w:asciiTheme="minorHAnsi" w:hAnsiTheme="minorHAnsi"/>
          <w:i/>
          <w:sz w:val="18"/>
          <w:szCs w:val="18"/>
        </w:rPr>
        <w:t>Winter capacity for 20</w:t>
      </w:r>
      <w:r>
        <w:rPr>
          <w:rFonts w:asciiTheme="minorHAnsi" w:hAnsiTheme="minorHAnsi"/>
          <w:i/>
          <w:sz w:val="18"/>
          <w:szCs w:val="18"/>
        </w:rPr>
        <w:t xml:space="preserve">21 </w:t>
      </w:r>
      <w:r w:rsidRPr="006B5F4D">
        <w:rPr>
          <w:rFonts w:asciiTheme="minorHAnsi" w:hAnsiTheme="minorHAnsi"/>
          <w:i/>
          <w:sz w:val="18"/>
          <w:szCs w:val="18"/>
        </w:rPr>
        <w:t>covers November 1, 20</w:t>
      </w:r>
      <w:r>
        <w:rPr>
          <w:rFonts w:asciiTheme="minorHAnsi" w:hAnsiTheme="minorHAnsi"/>
          <w:i/>
          <w:sz w:val="18"/>
          <w:szCs w:val="18"/>
        </w:rPr>
        <w:t>21</w:t>
      </w:r>
      <w:r w:rsidRPr="006B5F4D">
        <w:rPr>
          <w:rFonts w:asciiTheme="minorHAnsi" w:hAnsiTheme="minorHAnsi"/>
          <w:i/>
          <w:sz w:val="18"/>
          <w:szCs w:val="18"/>
        </w:rPr>
        <w:t xml:space="preserve"> to February 28, 202</w:t>
      </w:r>
      <w:r>
        <w:rPr>
          <w:rFonts w:asciiTheme="minorHAnsi" w:hAnsiTheme="minorHAnsi"/>
          <w:i/>
          <w:sz w:val="18"/>
          <w:szCs w:val="18"/>
        </w:rPr>
        <w:t>2</w:t>
      </w:r>
      <w:r w:rsidRPr="006B5F4D">
        <w:rPr>
          <w:rFonts w:asciiTheme="minorHAnsi" w:hAnsiTheme="minorHAnsi"/>
          <w:i/>
          <w:sz w:val="18"/>
          <w:szCs w:val="18"/>
        </w:rPr>
        <w:t>; winter capacity for 202</w:t>
      </w:r>
      <w:r>
        <w:rPr>
          <w:rFonts w:asciiTheme="minorHAnsi" w:hAnsiTheme="minorHAnsi"/>
          <w:i/>
          <w:sz w:val="18"/>
          <w:szCs w:val="18"/>
        </w:rPr>
        <w:t>5</w:t>
      </w:r>
      <w:r w:rsidRPr="006B5F4D">
        <w:rPr>
          <w:rFonts w:asciiTheme="minorHAnsi" w:hAnsiTheme="minorHAnsi"/>
          <w:i/>
          <w:sz w:val="18"/>
          <w:szCs w:val="18"/>
        </w:rPr>
        <w:t xml:space="preserve"> covers November 1, 202</w:t>
      </w:r>
      <w:r>
        <w:rPr>
          <w:rFonts w:asciiTheme="minorHAnsi" w:hAnsiTheme="minorHAnsi"/>
          <w:i/>
          <w:sz w:val="18"/>
          <w:szCs w:val="18"/>
        </w:rPr>
        <w:t>5</w:t>
      </w:r>
      <w:r w:rsidRPr="006B5F4D">
        <w:rPr>
          <w:rFonts w:asciiTheme="minorHAnsi" w:hAnsiTheme="minorHAnsi"/>
          <w:i/>
          <w:sz w:val="18"/>
          <w:szCs w:val="18"/>
        </w:rPr>
        <w:t xml:space="preserve"> to February 29, 202</w:t>
      </w:r>
      <w:r>
        <w:rPr>
          <w:rFonts w:asciiTheme="minorHAnsi" w:hAnsiTheme="minorHAnsi"/>
          <w:i/>
          <w:sz w:val="18"/>
          <w:szCs w:val="18"/>
        </w:rPr>
        <w:t>6</w:t>
      </w:r>
    </w:p>
  </w:footnote>
  <w:footnote w:id="9">
    <w:p w14:paraId="1A8647FA" w14:textId="77777777" w:rsidR="00211C10" w:rsidRPr="007931DA" w:rsidRDefault="00211C10" w:rsidP="00B01363">
      <w:pPr>
        <w:pStyle w:val="FootnoteText"/>
        <w:tabs>
          <w:tab w:val="left" w:pos="720"/>
        </w:tabs>
        <w:ind w:firstLine="360"/>
        <w:rPr>
          <w:rFonts w:asciiTheme="minorHAnsi" w:hAnsiTheme="minorHAnsi"/>
          <w:sz w:val="24"/>
          <w:szCs w:val="24"/>
        </w:rPr>
      </w:pPr>
      <w:r w:rsidRPr="007931DA">
        <w:rPr>
          <w:rStyle w:val="FootnoteReference"/>
          <w:rFonts w:asciiTheme="minorHAnsi" w:hAnsiTheme="minorHAnsi"/>
          <w:sz w:val="24"/>
          <w:szCs w:val="24"/>
        </w:rPr>
        <w:footnoteRef/>
      </w:r>
      <w:r w:rsidRPr="007931DA">
        <w:rPr>
          <w:rFonts w:asciiTheme="minorHAnsi" w:hAnsiTheme="minorHAnsi"/>
          <w:sz w:val="24"/>
          <w:szCs w:val="24"/>
        </w:rPr>
        <w:tab/>
      </w:r>
      <w:r w:rsidRPr="006B5F4D">
        <w:rPr>
          <w:rFonts w:asciiTheme="minorHAnsi" w:hAnsiTheme="minorHAnsi"/>
          <w:i/>
          <w:sz w:val="18"/>
          <w:szCs w:val="18"/>
        </w:rPr>
        <w:t>Note that loads will be dispatched according to the specifications outlined in Section 2.2 under Objectives.</w:t>
      </w:r>
      <w:r w:rsidRPr="007931DA">
        <w:rPr>
          <w:rFonts w:asciiTheme="minorHAnsi" w:hAnsiTheme="minorHAnsi"/>
          <w:sz w:val="24"/>
          <w:szCs w:val="24"/>
        </w:rPr>
        <w:t xml:space="preserve"> </w:t>
      </w:r>
    </w:p>
  </w:footnote>
  <w:footnote w:id="10">
    <w:p w14:paraId="732BF7AD" w14:textId="77777777" w:rsidR="00211C10" w:rsidRDefault="00211C10" w:rsidP="00BB3D78">
      <w:pPr>
        <w:pStyle w:val="FootnoteText"/>
        <w:ind w:firstLine="360"/>
      </w:pPr>
      <w:r w:rsidRPr="007931DA">
        <w:rPr>
          <w:rStyle w:val="FootnoteReference"/>
          <w:rFonts w:asciiTheme="minorHAnsi" w:hAnsiTheme="minorHAnsi"/>
          <w:sz w:val="24"/>
          <w:szCs w:val="24"/>
        </w:rPr>
        <w:footnoteRef/>
      </w:r>
      <w:r w:rsidRPr="007931DA">
        <w:rPr>
          <w:rFonts w:asciiTheme="minorHAnsi" w:hAnsiTheme="minorHAnsi"/>
          <w:sz w:val="24"/>
          <w:szCs w:val="24"/>
        </w:rPr>
        <w:tab/>
      </w:r>
      <w:r w:rsidRPr="006B5F4D">
        <w:rPr>
          <w:rFonts w:asciiTheme="minorHAnsi" w:hAnsiTheme="minorHAnsi"/>
          <w:i/>
          <w:sz w:val="18"/>
          <w:szCs w:val="18"/>
        </w:rPr>
        <w:t>This will need to be reconsidered/redefined for winter morning peak periods to which adjustments based on hours prior to the event period are invalid.</w:t>
      </w:r>
      <w:r>
        <w:t xml:space="preserve"> </w:t>
      </w:r>
    </w:p>
  </w:footnote>
  <w:footnote w:id="11">
    <w:p w14:paraId="4E2DE4E2" w14:textId="6128E8E2" w:rsidR="00211C10" w:rsidRPr="007931DA" w:rsidRDefault="00211C10" w:rsidP="006F7560">
      <w:pPr>
        <w:tabs>
          <w:tab w:val="left" w:pos="720"/>
        </w:tabs>
        <w:spacing w:before="80" w:after="80"/>
        <w:ind w:firstLine="360"/>
        <w:rPr>
          <w:rFonts w:asciiTheme="minorHAnsi" w:hAnsiTheme="minorHAnsi"/>
        </w:rPr>
      </w:pPr>
      <w:r w:rsidRPr="007931DA">
        <w:rPr>
          <w:rStyle w:val="FootnoteReference"/>
          <w:rFonts w:asciiTheme="minorHAnsi" w:hAnsiTheme="minorHAnsi"/>
        </w:rPr>
        <w:footnoteRef/>
      </w:r>
      <w:r w:rsidRPr="007931DA">
        <w:rPr>
          <w:rFonts w:asciiTheme="minorHAnsi" w:hAnsiTheme="minorHAnsi"/>
        </w:rPr>
        <w:tab/>
      </w:r>
      <w:r w:rsidRPr="006B5F4D">
        <w:rPr>
          <w:rFonts w:asciiTheme="minorHAnsi" w:hAnsiTheme="minorHAnsi"/>
          <w:i/>
          <w:sz w:val="18"/>
          <w:szCs w:val="18"/>
        </w:rPr>
        <w:t>For a description of existing programs refer to PSE’s energy efficiency program information in PSE’s 20</w:t>
      </w:r>
      <w:r>
        <w:rPr>
          <w:rFonts w:asciiTheme="minorHAnsi" w:hAnsiTheme="minorHAnsi"/>
          <w:i/>
          <w:sz w:val="18"/>
          <w:szCs w:val="18"/>
        </w:rPr>
        <w:t>20</w:t>
      </w:r>
      <w:r w:rsidRPr="006B5F4D">
        <w:rPr>
          <w:rFonts w:asciiTheme="minorHAnsi" w:hAnsiTheme="minorHAnsi"/>
          <w:i/>
          <w:sz w:val="18"/>
          <w:szCs w:val="18"/>
        </w:rPr>
        <w:t>-20</w:t>
      </w:r>
      <w:r>
        <w:rPr>
          <w:rFonts w:asciiTheme="minorHAnsi" w:hAnsiTheme="minorHAnsi"/>
          <w:i/>
          <w:sz w:val="18"/>
          <w:szCs w:val="18"/>
        </w:rPr>
        <w:t>21</w:t>
      </w:r>
      <w:r w:rsidRPr="006B5F4D">
        <w:rPr>
          <w:rFonts w:asciiTheme="minorHAnsi" w:hAnsiTheme="minorHAnsi"/>
          <w:i/>
          <w:sz w:val="18"/>
          <w:szCs w:val="18"/>
        </w:rPr>
        <w:t xml:space="preserve"> Biennial Conservation Plan Exhibit 3, which contains EE program descriptions at </w:t>
      </w:r>
      <w:hyperlink r:id="rId1" w:history="1">
        <w:r>
          <w:rPr>
            <w:rStyle w:val="Hyperlink"/>
            <w:rFonts w:asciiTheme="minorHAnsi" w:hAnsiTheme="minorHAnsi"/>
            <w:i/>
            <w:sz w:val="18"/>
            <w:szCs w:val="18"/>
          </w:rPr>
          <w:t>https://www.pse.com/-/media/Project/PSE/Portal/Rate-documents/EES/ees_2020_2021_biennial_conservation_plan.pdf</w:t>
        </w:r>
      </w:hyperlink>
      <w:r w:rsidRPr="007931DA">
        <w:rPr>
          <w:rFonts w:asciiTheme="minorHAnsi" w:hAnsiTheme="minorHAns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B4C74" w14:textId="77777777" w:rsidR="00211C10" w:rsidRDefault="00211C10" w:rsidP="00A45FA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A4345" w14:textId="77777777" w:rsidR="00211C10" w:rsidRPr="00514D3C" w:rsidRDefault="00211C10" w:rsidP="004B1299">
    <w:pPr>
      <w:pStyle w:val="Header"/>
      <w:jc w:val="center"/>
      <w:rPr>
        <w:smallCaps/>
        <w:sz w:val="20"/>
        <w:szCs w:val="20"/>
      </w:rPr>
    </w:pPr>
  </w:p>
  <w:p w14:paraId="4F63AFC4" w14:textId="77777777" w:rsidR="00211C10" w:rsidRDefault="00211C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9252A"/>
    <w:multiLevelType w:val="hybridMultilevel"/>
    <w:tmpl w:val="0E8EC0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F3229"/>
    <w:multiLevelType w:val="hybridMultilevel"/>
    <w:tmpl w:val="F416B6A2"/>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3811488"/>
    <w:multiLevelType w:val="hybridMultilevel"/>
    <w:tmpl w:val="CBD2B3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655601"/>
    <w:multiLevelType w:val="hybridMultilevel"/>
    <w:tmpl w:val="328207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8A4F25"/>
    <w:multiLevelType w:val="hybridMultilevel"/>
    <w:tmpl w:val="B5F63214"/>
    <w:lvl w:ilvl="0" w:tplc="0E705212">
      <w:start w:val="1"/>
      <w:numFmt w:val="bullet"/>
      <w:pStyle w:val="Bullets-Shor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9E7D0B"/>
    <w:multiLevelType w:val="hybridMultilevel"/>
    <w:tmpl w:val="CA7A46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C9E38A0"/>
    <w:multiLevelType w:val="hybridMultilevel"/>
    <w:tmpl w:val="FDC641F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F2C433B"/>
    <w:multiLevelType w:val="hybridMultilevel"/>
    <w:tmpl w:val="C434B7BC"/>
    <w:lvl w:ilvl="0" w:tplc="041D000F">
      <w:start w:val="1"/>
      <w:numFmt w:val="decimal"/>
      <w:lvlText w:val="%1."/>
      <w:lvlJc w:val="left"/>
      <w:pPr>
        <w:tabs>
          <w:tab w:val="num" w:pos="360"/>
        </w:tabs>
        <w:ind w:left="360" w:hanging="360"/>
      </w:pPr>
      <w:rPr>
        <w:rFonts w:cs="Times New Roman"/>
      </w:rPr>
    </w:lvl>
    <w:lvl w:ilvl="1" w:tplc="041D0019" w:tentative="1">
      <w:start w:val="1"/>
      <w:numFmt w:val="lowerLetter"/>
      <w:lvlText w:val="%2."/>
      <w:lvlJc w:val="left"/>
      <w:pPr>
        <w:tabs>
          <w:tab w:val="num" w:pos="1080"/>
        </w:tabs>
        <w:ind w:left="1080" w:hanging="360"/>
      </w:pPr>
      <w:rPr>
        <w:rFonts w:cs="Times New Roman"/>
      </w:rPr>
    </w:lvl>
    <w:lvl w:ilvl="2" w:tplc="041D001B" w:tentative="1">
      <w:start w:val="1"/>
      <w:numFmt w:val="lowerRoman"/>
      <w:lvlText w:val="%3."/>
      <w:lvlJc w:val="right"/>
      <w:pPr>
        <w:tabs>
          <w:tab w:val="num" w:pos="1800"/>
        </w:tabs>
        <w:ind w:left="1800" w:hanging="180"/>
      </w:pPr>
      <w:rPr>
        <w:rFonts w:cs="Times New Roman"/>
      </w:rPr>
    </w:lvl>
    <w:lvl w:ilvl="3" w:tplc="041D000F" w:tentative="1">
      <w:start w:val="1"/>
      <w:numFmt w:val="decimal"/>
      <w:lvlText w:val="%4."/>
      <w:lvlJc w:val="left"/>
      <w:pPr>
        <w:tabs>
          <w:tab w:val="num" w:pos="2520"/>
        </w:tabs>
        <w:ind w:left="2520" w:hanging="360"/>
      </w:pPr>
      <w:rPr>
        <w:rFonts w:cs="Times New Roman"/>
      </w:rPr>
    </w:lvl>
    <w:lvl w:ilvl="4" w:tplc="041D0019" w:tentative="1">
      <w:start w:val="1"/>
      <w:numFmt w:val="lowerLetter"/>
      <w:lvlText w:val="%5."/>
      <w:lvlJc w:val="left"/>
      <w:pPr>
        <w:tabs>
          <w:tab w:val="num" w:pos="3240"/>
        </w:tabs>
        <w:ind w:left="3240" w:hanging="360"/>
      </w:pPr>
      <w:rPr>
        <w:rFonts w:cs="Times New Roman"/>
      </w:rPr>
    </w:lvl>
    <w:lvl w:ilvl="5" w:tplc="041D001B" w:tentative="1">
      <w:start w:val="1"/>
      <w:numFmt w:val="lowerRoman"/>
      <w:lvlText w:val="%6."/>
      <w:lvlJc w:val="right"/>
      <w:pPr>
        <w:tabs>
          <w:tab w:val="num" w:pos="3960"/>
        </w:tabs>
        <w:ind w:left="3960" w:hanging="180"/>
      </w:pPr>
      <w:rPr>
        <w:rFonts w:cs="Times New Roman"/>
      </w:rPr>
    </w:lvl>
    <w:lvl w:ilvl="6" w:tplc="041D000F" w:tentative="1">
      <w:start w:val="1"/>
      <w:numFmt w:val="decimal"/>
      <w:lvlText w:val="%7."/>
      <w:lvlJc w:val="left"/>
      <w:pPr>
        <w:tabs>
          <w:tab w:val="num" w:pos="4680"/>
        </w:tabs>
        <w:ind w:left="4680" w:hanging="360"/>
      </w:pPr>
      <w:rPr>
        <w:rFonts w:cs="Times New Roman"/>
      </w:rPr>
    </w:lvl>
    <w:lvl w:ilvl="7" w:tplc="041D0019" w:tentative="1">
      <w:start w:val="1"/>
      <w:numFmt w:val="lowerLetter"/>
      <w:lvlText w:val="%8."/>
      <w:lvlJc w:val="left"/>
      <w:pPr>
        <w:tabs>
          <w:tab w:val="num" w:pos="5400"/>
        </w:tabs>
        <w:ind w:left="5400" w:hanging="360"/>
      </w:pPr>
      <w:rPr>
        <w:rFonts w:cs="Times New Roman"/>
      </w:rPr>
    </w:lvl>
    <w:lvl w:ilvl="8" w:tplc="041D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111C0186"/>
    <w:multiLevelType w:val="hybridMultilevel"/>
    <w:tmpl w:val="32F08A36"/>
    <w:lvl w:ilvl="0" w:tplc="041D000F">
      <w:start w:val="1"/>
      <w:numFmt w:val="decimal"/>
      <w:lvlText w:val="%1."/>
      <w:lvlJc w:val="left"/>
      <w:pPr>
        <w:tabs>
          <w:tab w:val="num" w:pos="360"/>
        </w:tabs>
        <w:ind w:left="360" w:hanging="360"/>
      </w:pPr>
      <w:rPr>
        <w:rFonts w:cs="Times New Roman"/>
      </w:rPr>
    </w:lvl>
    <w:lvl w:ilvl="1" w:tplc="041D0019" w:tentative="1">
      <w:start w:val="1"/>
      <w:numFmt w:val="lowerLetter"/>
      <w:lvlText w:val="%2."/>
      <w:lvlJc w:val="left"/>
      <w:pPr>
        <w:tabs>
          <w:tab w:val="num" w:pos="1080"/>
        </w:tabs>
        <w:ind w:left="1080" w:hanging="360"/>
      </w:pPr>
      <w:rPr>
        <w:rFonts w:cs="Times New Roman"/>
      </w:rPr>
    </w:lvl>
    <w:lvl w:ilvl="2" w:tplc="041D001B" w:tentative="1">
      <w:start w:val="1"/>
      <w:numFmt w:val="lowerRoman"/>
      <w:lvlText w:val="%3."/>
      <w:lvlJc w:val="right"/>
      <w:pPr>
        <w:tabs>
          <w:tab w:val="num" w:pos="1800"/>
        </w:tabs>
        <w:ind w:left="1800" w:hanging="180"/>
      </w:pPr>
      <w:rPr>
        <w:rFonts w:cs="Times New Roman"/>
      </w:rPr>
    </w:lvl>
    <w:lvl w:ilvl="3" w:tplc="041D000F" w:tentative="1">
      <w:start w:val="1"/>
      <w:numFmt w:val="decimal"/>
      <w:lvlText w:val="%4."/>
      <w:lvlJc w:val="left"/>
      <w:pPr>
        <w:tabs>
          <w:tab w:val="num" w:pos="2520"/>
        </w:tabs>
        <w:ind w:left="2520" w:hanging="360"/>
      </w:pPr>
      <w:rPr>
        <w:rFonts w:cs="Times New Roman"/>
      </w:rPr>
    </w:lvl>
    <w:lvl w:ilvl="4" w:tplc="041D0019" w:tentative="1">
      <w:start w:val="1"/>
      <w:numFmt w:val="lowerLetter"/>
      <w:lvlText w:val="%5."/>
      <w:lvlJc w:val="left"/>
      <w:pPr>
        <w:tabs>
          <w:tab w:val="num" w:pos="3240"/>
        </w:tabs>
        <w:ind w:left="3240" w:hanging="360"/>
      </w:pPr>
      <w:rPr>
        <w:rFonts w:cs="Times New Roman"/>
      </w:rPr>
    </w:lvl>
    <w:lvl w:ilvl="5" w:tplc="041D001B" w:tentative="1">
      <w:start w:val="1"/>
      <w:numFmt w:val="lowerRoman"/>
      <w:lvlText w:val="%6."/>
      <w:lvlJc w:val="right"/>
      <w:pPr>
        <w:tabs>
          <w:tab w:val="num" w:pos="3960"/>
        </w:tabs>
        <w:ind w:left="3960" w:hanging="180"/>
      </w:pPr>
      <w:rPr>
        <w:rFonts w:cs="Times New Roman"/>
      </w:rPr>
    </w:lvl>
    <w:lvl w:ilvl="6" w:tplc="041D000F" w:tentative="1">
      <w:start w:val="1"/>
      <w:numFmt w:val="decimal"/>
      <w:lvlText w:val="%7."/>
      <w:lvlJc w:val="left"/>
      <w:pPr>
        <w:tabs>
          <w:tab w:val="num" w:pos="4680"/>
        </w:tabs>
        <w:ind w:left="4680" w:hanging="360"/>
      </w:pPr>
      <w:rPr>
        <w:rFonts w:cs="Times New Roman"/>
      </w:rPr>
    </w:lvl>
    <w:lvl w:ilvl="7" w:tplc="041D0019" w:tentative="1">
      <w:start w:val="1"/>
      <w:numFmt w:val="lowerLetter"/>
      <w:lvlText w:val="%8."/>
      <w:lvlJc w:val="left"/>
      <w:pPr>
        <w:tabs>
          <w:tab w:val="num" w:pos="5400"/>
        </w:tabs>
        <w:ind w:left="5400" w:hanging="360"/>
      </w:pPr>
      <w:rPr>
        <w:rFonts w:cs="Times New Roman"/>
      </w:rPr>
    </w:lvl>
    <w:lvl w:ilvl="8" w:tplc="041D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11E4125D"/>
    <w:multiLevelType w:val="hybridMultilevel"/>
    <w:tmpl w:val="530C8C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2491F34"/>
    <w:multiLevelType w:val="hybridMultilevel"/>
    <w:tmpl w:val="9E6AF0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25C0F0D"/>
    <w:multiLevelType w:val="hybridMultilevel"/>
    <w:tmpl w:val="32F08A36"/>
    <w:lvl w:ilvl="0" w:tplc="041D000F">
      <w:start w:val="1"/>
      <w:numFmt w:val="decimal"/>
      <w:lvlText w:val="%1."/>
      <w:lvlJc w:val="left"/>
      <w:pPr>
        <w:tabs>
          <w:tab w:val="num" w:pos="360"/>
        </w:tabs>
        <w:ind w:left="360" w:hanging="360"/>
      </w:pPr>
      <w:rPr>
        <w:rFonts w:cs="Times New Roman"/>
      </w:rPr>
    </w:lvl>
    <w:lvl w:ilvl="1" w:tplc="041D0019" w:tentative="1">
      <w:start w:val="1"/>
      <w:numFmt w:val="lowerLetter"/>
      <w:lvlText w:val="%2."/>
      <w:lvlJc w:val="left"/>
      <w:pPr>
        <w:tabs>
          <w:tab w:val="num" w:pos="1080"/>
        </w:tabs>
        <w:ind w:left="1080" w:hanging="360"/>
      </w:pPr>
      <w:rPr>
        <w:rFonts w:cs="Times New Roman"/>
      </w:rPr>
    </w:lvl>
    <w:lvl w:ilvl="2" w:tplc="041D001B" w:tentative="1">
      <w:start w:val="1"/>
      <w:numFmt w:val="lowerRoman"/>
      <w:lvlText w:val="%3."/>
      <w:lvlJc w:val="right"/>
      <w:pPr>
        <w:tabs>
          <w:tab w:val="num" w:pos="1800"/>
        </w:tabs>
        <w:ind w:left="1800" w:hanging="180"/>
      </w:pPr>
      <w:rPr>
        <w:rFonts w:cs="Times New Roman"/>
      </w:rPr>
    </w:lvl>
    <w:lvl w:ilvl="3" w:tplc="041D000F" w:tentative="1">
      <w:start w:val="1"/>
      <w:numFmt w:val="decimal"/>
      <w:lvlText w:val="%4."/>
      <w:lvlJc w:val="left"/>
      <w:pPr>
        <w:tabs>
          <w:tab w:val="num" w:pos="2520"/>
        </w:tabs>
        <w:ind w:left="2520" w:hanging="360"/>
      </w:pPr>
      <w:rPr>
        <w:rFonts w:cs="Times New Roman"/>
      </w:rPr>
    </w:lvl>
    <w:lvl w:ilvl="4" w:tplc="041D0019" w:tentative="1">
      <w:start w:val="1"/>
      <w:numFmt w:val="lowerLetter"/>
      <w:lvlText w:val="%5."/>
      <w:lvlJc w:val="left"/>
      <w:pPr>
        <w:tabs>
          <w:tab w:val="num" w:pos="3240"/>
        </w:tabs>
        <w:ind w:left="3240" w:hanging="360"/>
      </w:pPr>
      <w:rPr>
        <w:rFonts w:cs="Times New Roman"/>
      </w:rPr>
    </w:lvl>
    <w:lvl w:ilvl="5" w:tplc="041D001B" w:tentative="1">
      <w:start w:val="1"/>
      <w:numFmt w:val="lowerRoman"/>
      <w:lvlText w:val="%6."/>
      <w:lvlJc w:val="right"/>
      <w:pPr>
        <w:tabs>
          <w:tab w:val="num" w:pos="3960"/>
        </w:tabs>
        <w:ind w:left="3960" w:hanging="180"/>
      </w:pPr>
      <w:rPr>
        <w:rFonts w:cs="Times New Roman"/>
      </w:rPr>
    </w:lvl>
    <w:lvl w:ilvl="6" w:tplc="041D000F" w:tentative="1">
      <w:start w:val="1"/>
      <w:numFmt w:val="decimal"/>
      <w:lvlText w:val="%7."/>
      <w:lvlJc w:val="left"/>
      <w:pPr>
        <w:tabs>
          <w:tab w:val="num" w:pos="4680"/>
        </w:tabs>
        <w:ind w:left="4680" w:hanging="360"/>
      </w:pPr>
      <w:rPr>
        <w:rFonts w:cs="Times New Roman"/>
      </w:rPr>
    </w:lvl>
    <w:lvl w:ilvl="7" w:tplc="041D0019" w:tentative="1">
      <w:start w:val="1"/>
      <w:numFmt w:val="lowerLetter"/>
      <w:lvlText w:val="%8."/>
      <w:lvlJc w:val="left"/>
      <w:pPr>
        <w:tabs>
          <w:tab w:val="num" w:pos="5400"/>
        </w:tabs>
        <w:ind w:left="5400" w:hanging="360"/>
      </w:pPr>
      <w:rPr>
        <w:rFonts w:cs="Times New Roman"/>
      </w:rPr>
    </w:lvl>
    <w:lvl w:ilvl="8" w:tplc="041D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164752D8"/>
    <w:multiLevelType w:val="hybridMultilevel"/>
    <w:tmpl w:val="34AE48F6"/>
    <w:lvl w:ilvl="0" w:tplc="77DE2580">
      <w:start w:val="1"/>
      <w:numFmt w:val="decimal"/>
      <w:lvlText w:val="%1."/>
      <w:lvlJc w:val="left"/>
      <w:pPr>
        <w:tabs>
          <w:tab w:val="num" w:pos="360"/>
        </w:tabs>
        <w:ind w:left="360" w:hanging="360"/>
      </w:pPr>
      <w:rPr>
        <w:rFonts w:cs="Times New Roman"/>
        <w:sz w:val="20"/>
        <w:szCs w:val="20"/>
      </w:rPr>
    </w:lvl>
    <w:lvl w:ilvl="1" w:tplc="041D0019" w:tentative="1">
      <w:start w:val="1"/>
      <w:numFmt w:val="lowerLetter"/>
      <w:lvlText w:val="%2."/>
      <w:lvlJc w:val="left"/>
      <w:pPr>
        <w:tabs>
          <w:tab w:val="num" w:pos="1080"/>
        </w:tabs>
        <w:ind w:left="1080" w:hanging="360"/>
      </w:pPr>
      <w:rPr>
        <w:rFonts w:cs="Times New Roman"/>
      </w:rPr>
    </w:lvl>
    <w:lvl w:ilvl="2" w:tplc="041D001B" w:tentative="1">
      <w:start w:val="1"/>
      <w:numFmt w:val="lowerRoman"/>
      <w:lvlText w:val="%3."/>
      <w:lvlJc w:val="right"/>
      <w:pPr>
        <w:tabs>
          <w:tab w:val="num" w:pos="1800"/>
        </w:tabs>
        <w:ind w:left="1800" w:hanging="180"/>
      </w:pPr>
      <w:rPr>
        <w:rFonts w:cs="Times New Roman"/>
      </w:rPr>
    </w:lvl>
    <w:lvl w:ilvl="3" w:tplc="041D000F" w:tentative="1">
      <w:start w:val="1"/>
      <w:numFmt w:val="decimal"/>
      <w:lvlText w:val="%4."/>
      <w:lvlJc w:val="left"/>
      <w:pPr>
        <w:tabs>
          <w:tab w:val="num" w:pos="2520"/>
        </w:tabs>
        <w:ind w:left="2520" w:hanging="360"/>
      </w:pPr>
      <w:rPr>
        <w:rFonts w:cs="Times New Roman"/>
      </w:rPr>
    </w:lvl>
    <w:lvl w:ilvl="4" w:tplc="041D0019" w:tentative="1">
      <w:start w:val="1"/>
      <w:numFmt w:val="lowerLetter"/>
      <w:lvlText w:val="%5."/>
      <w:lvlJc w:val="left"/>
      <w:pPr>
        <w:tabs>
          <w:tab w:val="num" w:pos="3240"/>
        </w:tabs>
        <w:ind w:left="3240" w:hanging="360"/>
      </w:pPr>
      <w:rPr>
        <w:rFonts w:cs="Times New Roman"/>
      </w:rPr>
    </w:lvl>
    <w:lvl w:ilvl="5" w:tplc="041D001B" w:tentative="1">
      <w:start w:val="1"/>
      <w:numFmt w:val="lowerRoman"/>
      <w:lvlText w:val="%6."/>
      <w:lvlJc w:val="right"/>
      <w:pPr>
        <w:tabs>
          <w:tab w:val="num" w:pos="3960"/>
        </w:tabs>
        <w:ind w:left="3960" w:hanging="180"/>
      </w:pPr>
      <w:rPr>
        <w:rFonts w:cs="Times New Roman"/>
      </w:rPr>
    </w:lvl>
    <w:lvl w:ilvl="6" w:tplc="041D000F" w:tentative="1">
      <w:start w:val="1"/>
      <w:numFmt w:val="decimal"/>
      <w:lvlText w:val="%7."/>
      <w:lvlJc w:val="left"/>
      <w:pPr>
        <w:tabs>
          <w:tab w:val="num" w:pos="4680"/>
        </w:tabs>
        <w:ind w:left="4680" w:hanging="360"/>
      </w:pPr>
      <w:rPr>
        <w:rFonts w:cs="Times New Roman"/>
      </w:rPr>
    </w:lvl>
    <w:lvl w:ilvl="7" w:tplc="041D0019" w:tentative="1">
      <w:start w:val="1"/>
      <w:numFmt w:val="lowerLetter"/>
      <w:lvlText w:val="%8."/>
      <w:lvlJc w:val="left"/>
      <w:pPr>
        <w:tabs>
          <w:tab w:val="num" w:pos="5400"/>
        </w:tabs>
        <w:ind w:left="5400" w:hanging="360"/>
      </w:pPr>
      <w:rPr>
        <w:rFonts w:cs="Times New Roman"/>
      </w:rPr>
    </w:lvl>
    <w:lvl w:ilvl="8" w:tplc="041D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166C5BE9"/>
    <w:multiLevelType w:val="hybridMultilevel"/>
    <w:tmpl w:val="AA343B06"/>
    <w:lvl w:ilvl="0" w:tplc="B7887FDA">
      <w:start w:val="1"/>
      <w:numFmt w:val="bullet"/>
      <w:lvlText w:val="•"/>
      <w:lvlJc w:val="left"/>
      <w:pPr>
        <w:tabs>
          <w:tab w:val="num" w:pos="720"/>
        </w:tabs>
        <w:ind w:left="720" w:hanging="360"/>
      </w:pPr>
      <w:rPr>
        <w:rFonts w:ascii="Arial" w:hAnsi="Arial" w:hint="default"/>
      </w:rPr>
    </w:lvl>
    <w:lvl w:ilvl="1" w:tplc="3D1CE226" w:tentative="1">
      <w:start w:val="1"/>
      <w:numFmt w:val="bullet"/>
      <w:lvlText w:val="•"/>
      <w:lvlJc w:val="left"/>
      <w:pPr>
        <w:tabs>
          <w:tab w:val="num" w:pos="1440"/>
        </w:tabs>
        <w:ind w:left="1440" w:hanging="360"/>
      </w:pPr>
      <w:rPr>
        <w:rFonts w:ascii="Arial" w:hAnsi="Arial" w:hint="default"/>
      </w:rPr>
    </w:lvl>
    <w:lvl w:ilvl="2" w:tplc="86AA8DA4" w:tentative="1">
      <w:start w:val="1"/>
      <w:numFmt w:val="bullet"/>
      <w:lvlText w:val="•"/>
      <w:lvlJc w:val="left"/>
      <w:pPr>
        <w:tabs>
          <w:tab w:val="num" w:pos="2160"/>
        </w:tabs>
        <w:ind w:left="2160" w:hanging="360"/>
      </w:pPr>
      <w:rPr>
        <w:rFonts w:ascii="Arial" w:hAnsi="Arial" w:hint="default"/>
      </w:rPr>
    </w:lvl>
    <w:lvl w:ilvl="3" w:tplc="41FA96C0" w:tentative="1">
      <w:start w:val="1"/>
      <w:numFmt w:val="bullet"/>
      <w:lvlText w:val="•"/>
      <w:lvlJc w:val="left"/>
      <w:pPr>
        <w:tabs>
          <w:tab w:val="num" w:pos="2880"/>
        </w:tabs>
        <w:ind w:left="2880" w:hanging="360"/>
      </w:pPr>
      <w:rPr>
        <w:rFonts w:ascii="Arial" w:hAnsi="Arial" w:hint="default"/>
      </w:rPr>
    </w:lvl>
    <w:lvl w:ilvl="4" w:tplc="EC923A42" w:tentative="1">
      <w:start w:val="1"/>
      <w:numFmt w:val="bullet"/>
      <w:lvlText w:val="•"/>
      <w:lvlJc w:val="left"/>
      <w:pPr>
        <w:tabs>
          <w:tab w:val="num" w:pos="3600"/>
        </w:tabs>
        <w:ind w:left="3600" w:hanging="360"/>
      </w:pPr>
      <w:rPr>
        <w:rFonts w:ascii="Arial" w:hAnsi="Arial" w:hint="default"/>
      </w:rPr>
    </w:lvl>
    <w:lvl w:ilvl="5" w:tplc="84867558" w:tentative="1">
      <w:start w:val="1"/>
      <w:numFmt w:val="bullet"/>
      <w:lvlText w:val="•"/>
      <w:lvlJc w:val="left"/>
      <w:pPr>
        <w:tabs>
          <w:tab w:val="num" w:pos="4320"/>
        </w:tabs>
        <w:ind w:left="4320" w:hanging="360"/>
      </w:pPr>
      <w:rPr>
        <w:rFonts w:ascii="Arial" w:hAnsi="Arial" w:hint="default"/>
      </w:rPr>
    </w:lvl>
    <w:lvl w:ilvl="6" w:tplc="51E4F306" w:tentative="1">
      <w:start w:val="1"/>
      <w:numFmt w:val="bullet"/>
      <w:lvlText w:val="•"/>
      <w:lvlJc w:val="left"/>
      <w:pPr>
        <w:tabs>
          <w:tab w:val="num" w:pos="5040"/>
        </w:tabs>
        <w:ind w:left="5040" w:hanging="360"/>
      </w:pPr>
      <w:rPr>
        <w:rFonts w:ascii="Arial" w:hAnsi="Arial" w:hint="default"/>
      </w:rPr>
    </w:lvl>
    <w:lvl w:ilvl="7" w:tplc="AF90BD00" w:tentative="1">
      <w:start w:val="1"/>
      <w:numFmt w:val="bullet"/>
      <w:lvlText w:val="•"/>
      <w:lvlJc w:val="left"/>
      <w:pPr>
        <w:tabs>
          <w:tab w:val="num" w:pos="5760"/>
        </w:tabs>
        <w:ind w:left="5760" w:hanging="360"/>
      </w:pPr>
      <w:rPr>
        <w:rFonts w:ascii="Arial" w:hAnsi="Arial" w:hint="default"/>
      </w:rPr>
    </w:lvl>
    <w:lvl w:ilvl="8" w:tplc="4640741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7D742D0"/>
    <w:multiLevelType w:val="hybridMultilevel"/>
    <w:tmpl w:val="A650B5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0108CE"/>
    <w:multiLevelType w:val="hybridMultilevel"/>
    <w:tmpl w:val="088C4F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193E13FA"/>
    <w:multiLevelType w:val="hybridMultilevel"/>
    <w:tmpl w:val="F9F84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A7D55EF"/>
    <w:multiLevelType w:val="hybridMultilevel"/>
    <w:tmpl w:val="148490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C011773"/>
    <w:multiLevelType w:val="hybridMultilevel"/>
    <w:tmpl w:val="83C49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3B7037"/>
    <w:multiLevelType w:val="hybridMultilevel"/>
    <w:tmpl w:val="BD9EE3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5670B4F"/>
    <w:multiLevelType w:val="hybridMultilevel"/>
    <w:tmpl w:val="52D05D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A857D13"/>
    <w:multiLevelType w:val="hybridMultilevel"/>
    <w:tmpl w:val="3286A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22161D"/>
    <w:multiLevelType w:val="hybridMultilevel"/>
    <w:tmpl w:val="32F08A36"/>
    <w:lvl w:ilvl="0" w:tplc="041D000F">
      <w:start w:val="1"/>
      <w:numFmt w:val="decimal"/>
      <w:lvlText w:val="%1."/>
      <w:lvlJc w:val="left"/>
      <w:pPr>
        <w:tabs>
          <w:tab w:val="num" w:pos="360"/>
        </w:tabs>
        <w:ind w:left="360" w:hanging="360"/>
      </w:pPr>
      <w:rPr>
        <w:rFonts w:cs="Times New Roman"/>
      </w:rPr>
    </w:lvl>
    <w:lvl w:ilvl="1" w:tplc="041D0019" w:tentative="1">
      <w:start w:val="1"/>
      <w:numFmt w:val="lowerLetter"/>
      <w:lvlText w:val="%2."/>
      <w:lvlJc w:val="left"/>
      <w:pPr>
        <w:tabs>
          <w:tab w:val="num" w:pos="1080"/>
        </w:tabs>
        <w:ind w:left="1080" w:hanging="360"/>
      </w:pPr>
      <w:rPr>
        <w:rFonts w:cs="Times New Roman"/>
      </w:rPr>
    </w:lvl>
    <w:lvl w:ilvl="2" w:tplc="041D001B" w:tentative="1">
      <w:start w:val="1"/>
      <w:numFmt w:val="lowerRoman"/>
      <w:lvlText w:val="%3."/>
      <w:lvlJc w:val="right"/>
      <w:pPr>
        <w:tabs>
          <w:tab w:val="num" w:pos="1800"/>
        </w:tabs>
        <w:ind w:left="1800" w:hanging="180"/>
      </w:pPr>
      <w:rPr>
        <w:rFonts w:cs="Times New Roman"/>
      </w:rPr>
    </w:lvl>
    <w:lvl w:ilvl="3" w:tplc="041D000F" w:tentative="1">
      <w:start w:val="1"/>
      <w:numFmt w:val="decimal"/>
      <w:lvlText w:val="%4."/>
      <w:lvlJc w:val="left"/>
      <w:pPr>
        <w:tabs>
          <w:tab w:val="num" w:pos="2520"/>
        </w:tabs>
        <w:ind w:left="2520" w:hanging="360"/>
      </w:pPr>
      <w:rPr>
        <w:rFonts w:cs="Times New Roman"/>
      </w:rPr>
    </w:lvl>
    <w:lvl w:ilvl="4" w:tplc="041D0019" w:tentative="1">
      <w:start w:val="1"/>
      <w:numFmt w:val="lowerLetter"/>
      <w:lvlText w:val="%5."/>
      <w:lvlJc w:val="left"/>
      <w:pPr>
        <w:tabs>
          <w:tab w:val="num" w:pos="3240"/>
        </w:tabs>
        <w:ind w:left="3240" w:hanging="360"/>
      </w:pPr>
      <w:rPr>
        <w:rFonts w:cs="Times New Roman"/>
      </w:rPr>
    </w:lvl>
    <w:lvl w:ilvl="5" w:tplc="041D001B" w:tentative="1">
      <w:start w:val="1"/>
      <w:numFmt w:val="lowerRoman"/>
      <w:lvlText w:val="%6."/>
      <w:lvlJc w:val="right"/>
      <w:pPr>
        <w:tabs>
          <w:tab w:val="num" w:pos="3960"/>
        </w:tabs>
        <w:ind w:left="3960" w:hanging="180"/>
      </w:pPr>
      <w:rPr>
        <w:rFonts w:cs="Times New Roman"/>
      </w:rPr>
    </w:lvl>
    <w:lvl w:ilvl="6" w:tplc="041D000F" w:tentative="1">
      <w:start w:val="1"/>
      <w:numFmt w:val="decimal"/>
      <w:lvlText w:val="%7."/>
      <w:lvlJc w:val="left"/>
      <w:pPr>
        <w:tabs>
          <w:tab w:val="num" w:pos="4680"/>
        </w:tabs>
        <w:ind w:left="4680" w:hanging="360"/>
      </w:pPr>
      <w:rPr>
        <w:rFonts w:cs="Times New Roman"/>
      </w:rPr>
    </w:lvl>
    <w:lvl w:ilvl="7" w:tplc="041D0019" w:tentative="1">
      <w:start w:val="1"/>
      <w:numFmt w:val="lowerLetter"/>
      <w:lvlText w:val="%8."/>
      <w:lvlJc w:val="left"/>
      <w:pPr>
        <w:tabs>
          <w:tab w:val="num" w:pos="5400"/>
        </w:tabs>
        <w:ind w:left="5400" w:hanging="360"/>
      </w:pPr>
      <w:rPr>
        <w:rFonts w:cs="Times New Roman"/>
      </w:rPr>
    </w:lvl>
    <w:lvl w:ilvl="8" w:tplc="041D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2F051EB5"/>
    <w:multiLevelType w:val="hybridMultilevel"/>
    <w:tmpl w:val="75386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DC15C2"/>
    <w:multiLevelType w:val="hybridMultilevel"/>
    <w:tmpl w:val="ABF8E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F41BC8"/>
    <w:multiLevelType w:val="hybridMultilevel"/>
    <w:tmpl w:val="E6805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1F536E4"/>
    <w:multiLevelType w:val="hybridMultilevel"/>
    <w:tmpl w:val="000AD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5664370"/>
    <w:multiLevelType w:val="hybridMultilevel"/>
    <w:tmpl w:val="AB405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5746F08"/>
    <w:multiLevelType w:val="hybridMultilevel"/>
    <w:tmpl w:val="9342C72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93A185C"/>
    <w:multiLevelType w:val="hybridMultilevel"/>
    <w:tmpl w:val="AF7A62D6"/>
    <w:lvl w:ilvl="0" w:tplc="00C4AD0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3CE25F24"/>
    <w:multiLevelType w:val="hybridMultilevel"/>
    <w:tmpl w:val="32F08A36"/>
    <w:lvl w:ilvl="0" w:tplc="041D000F">
      <w:start w:val="1"/>
      <w:numFmt w:val="decimal"/>
      <w:lvlText w:val="%1."/>
      <w:lvlJc w:val="left"/>
      <w:pPr>
        <w:tabs>
          <w:tab w:val="num" w:pos="360"/>
        </w:tabs>
        <w:ind w:left="360" w:hanging="360"/>
      </w:pPr>
      <w:rPr>
        <w:rFonts w:cs="Times New Roman"/>
      </w:rPr>
    </w:lvl>
    <w:lvl w:ilvl="1" w:tplc="041D0019" w:tentative="1">
      <w:start w:val="1"/>
      <w:numFmt w:val="lowerLetter"/>
      <w:lvlText w:val="%2."/>
      <w:lvlJc w:val="left"/>
      <w:pPr>
        <w:tabs>
          <w:tab w:val="num" w:pos="1080"/>
        </w:tabs>
        <w:ind w:left="1080" w:hanging="360"/>
      </w:pPr>
      <w:rPr>
        <w:rFonts w:cs="Times New Roman"/>
      </w:rPr>
    </w:lvl>
    <w:lvl w:ilvl="2" w:tplc="041D001B" w:tentative="1">
      <w:start w:val="1"/>
      <w:numFmt w:val="lowerRoman"/>
      <w:lvlText w:val="%3."/>
      <w:lvlJc w:val="right"/>
      <w:pPr>
        <w:tabs>
          <w:tab w:val="num" w:pos="1800"/>
        </w:tabs>
        <w:ind w:left="1800" w:hanging="180"/>
      </w:pPr>
      <w:rPr>
        <w:rFonts w:cs="Times New Roman"/>
      </w:rPr>
    </w:lvl>
    <w:lvl w:ilvl="3" w:tplc="041D000F" w:tentative="1">
      <w:start w:val="1"/>
      <w:numFmt w:val="decimal"/>
      <w:lvlText w:val="%4."/>
      <w:lvlJc w:val="left"/>
      <w:pPr>
        <w:tabs>
          <w:tab w:val="num" w:pos="2520"/>
        </w:tabs>
        <w:ind w:left="2520" w:hanging="360"/>
      </w:pPr>
      <w:rPr>
        <w:rFonts w:cs="Times New Roman"/>
      </w:rPr>
    </w:lvl>
    <w:lvl w:ilvl="4" w:tplc="041D0019" w:tentative="1">
      <w:start w:val="1"/>
      <w:numFmt w:val="lowerLetter"/>
      <w:lvlText w:val="%5."/>
      <w:lvlJc w:val="left"/>
      <w:pPr>
        <w:tabs>
          <w:tab w:val="num" w:pos="3240"/>
        </w:tabs>
        <w:ind w:left="3240" w:hanging="360"/>
      </w:pPr>
      <w:rPr>
        <w:rFonts w:cs="Times New Roman"/>
      </w:rPr>
    </w:lvl>
    <w:lvl w:ilvl="5" w:tplc="041D001B" w:tentative="1">
      <w:start w:val="1"/>
      <w:numFmt w:val="lowerRoman"/>
      <w:lvlText w:val="%6."/>
      <w:lvlJc w:val="right"/>
      <w:pPr>
        <w:tabs>
          <w:tab w:val="num" w:pos="3960"/>
        </w:tabs>
        <w:ind w:left="3960" w:hanging="180"/>
      </w:pPr>
      <w:rPr>
        <w:rFonts w:cs="Times New Roman"/>
      </w:rPr>
    </w:lvl>
    <w:lvl w:ilvl="6" w:tplc="041D000F" w:tentative="1">
      <w:start w:val="1"/>
      <w:numFmt w:val="decimal"/>
      <w:lvlText w:val="%7."/>
      <w:lvlJc w:val="left"/>
      <w:pPr>
        <w:tabs>
          <w:tab w:val="num" w:pos="4680"/>
        </w:tabs>
        <w:ind w:left="4680" w:hanging="360"/>
      </w:pPr>
      <w:rPr>
        <w:rFonts w:cs="Times New Roman"/>
      </w:rPr>
    </w:lvl>
    <w:lvl w:ilvl="7" w:tplc="041D0019" w:tentative="1">
      <w:start w:val="1"/>
      <w:numFmt w:val="lowerLetter"/>
      <w:lvlText w:val="%8."/>
      <w:lvlJc w:val="left"/>
      <w:pPr>
        <w:tabs>
          <w:tab w:val="num" w:pos="5400"/>
        </w:tabs>
        <w:ind w:left="5400" w:hanging="360"/>
      </w:pPr>
      <w:rPr>
        <w:rFonts w:cs="Times New Roman"/>
      </w:rPr>
    </w:lvl>
    <w:lvl w:ilvl="8" w:tplc="041D001B" w:tentative="1">
      <w:start w:val="1"/>
      <w:numFmt w:val="lowerRoman"/>
      <w:lvlText w:val="%9."/>
      <w:lvlJc w:val="right"/>
      <w:pPr>
        <w:tabs>
          <w:tab w:val="num" w:pos="6120"/>
        </w:tabs>
        <w:ind w:left="6120" w:hanging="180"/>
      </w:pPr>
      <w:rPr>
        <w:rFonts w:cs="Times New Roman"/>
      </w:rPr>
    </w:lvl>
  </w:abstractNum>
  <w:abstractNum w:abstractNumId="31" w15:restartNumberingAfterBreak="0">
    <w:nsid w:val="3D84207B"/>
    <w:multiLevelType w:val="hybridMultilevel"/>
    <w:tmpl w:val="96C20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D924349"/>
    <w:multiLevelType w:val="hybridMultilevel"/>
    <w:tmpl w:val="D54C8754"/>
    <w:lvl w:ilvl="0" w:tplc="77DE2580">
      <w:start w:val="1"/>
      <w:numFmt w:val="decimal"/>
      <w:lvlText w:val="%1."/>
      <w:lvlJc w:val="left"/>
      <w:pPr>
        <w:tabs>
          <w:tab w:val="num" w:pos="360"/>
        </w:tabs>
        <w:ind w:left="360" w:hanging="360"/>
      </w:pPr>
      <w:rPr>
        <w:rFonts w:cs="Times New Roman"/>
        <w:sz w:val="20"/>
        <w:szCs w:val="20"/>
      </w:rPr>
    </w:lvl>
    <w:lvl w:ilvl="1" w:tplc="041D0019" w:tentative="1">
      <w:start w:val="1"/>
      <w:numFmt w:val="lowerLetter"/>
      <w:lvlText w:val="%2."/>
      <w:lvlJc w:val="left"/>
      <w:pPr>
        <w:tabs>
          <w:tab w:val="num" w:pos="1080"/>
        </w:tabs>
        <w:ind w:left="1080" w:hanging="360"/>
      </w:pPr>
      <w:rPr>
        <w:rFonts w:cs="Times New Roman"/>
      </w:rPr>
    </w:lvl>
    <w:lvl w:ilvl="2" w:tplc="041D001B" w:tentative="1">
      <w:start w:val="1"/>
      <w:numFmt w:val="lowerRoman"/>
      <w:lvlText w:val="%3."/>
      <w:lvlJc w:val="right"/>
      <w:pPr>
        <w:tabs>
          <w:tab w:val="num" w:pos="1800"/>
        </w:tabs>
        <w:ind w:left="1800" w:hanging="180"/>
      </w:pPr>
      <w:rPr>
        <w:rFonts w:cs="Times New Roman"/>
      </w:rPr>
    </w:lvl>
    <w:lvl w:ilvl="3" w:tplc="041D000F" w:tentative="1">
      <w:start w:val="1"/>
      <w:numFmt w:val="decimal"/>
      <w:lvlText w:val="%4."/>
      <w:lvlJc w:val="left"/>
      <w:pPr>
        <w:tabs>
          <w:tab w:val="num" w:pos="2520"/>
        </w:tabs>
        <w:ind w:left="2520" w:hanging="360"/>
      </w:pPr>
      <w:rPr>
        <w:rFonts w:cs="Times New Roman"/>
      </w:rPr>
    </w:lvl>
    <w:lvl w:ilvl="4" w:tplc="041D0019" w:tentative="1">
      <w:start w:val="1"/>
      <w:numFmt w:val="lowerLetter"/>
      <w:lvlText w:val="%5."/>
      <w:lvlJc w:val="left"/>
      <w:pPr>
        <w:tabs>
          <w:tab w:val="num" w:pos="3240"/>
        </w:tabs>
        <w:ind w:left="3240" w:hanging="360"/>
      </w:pPr>
      <w:rPr>
        <w:rFonts w:cs="Times New Roman"/>
      </w:rPr>
    </w:lvl>
    <w:lvl w:ilvl="5" w:tplc="041D001B" w:tentative="1">
      <w:start w:val="1"/>
      <w:numFmt w:val="lowerRoman"/>
      <w:lvlText w:val="%6."/>
      <w:lvlJc w:val="right"/>
      <w:pPr>
        <w:tabs>
          <w:tab w:val="num" w:pos="3960"/>
        </w:tabs>
        <w:ind w:left="3960" w:hanging="180"/>
      </w:pPr>
      <w:rPr>
        <w:rFonts w:cs="Times New Roman"/>
      </w:rPr>
    </w:lvl>
    <w:lvl w:ilvl="6" w:tplc="041D000F" w:tentative="1">
      <w:start w:val="1"/>
      <w:numFmt w:val="decimal"/>
      <w:lvlText w:val="%7."/>
      <w:lvlJc w:val="left"/>
      <w:pPr>
        <w:tabs>
          <w:tab w:val="num" w:pos="4680"/>
        </w:tabs>
        <w:ind w:left="4680" w:hanging="360"/>
      </w:pPr>
      <w:rPr>
        <w:rFonts w:cs="Times New Roman"/>
      </w:rPr>
    </w:lvl>
    <w:lvl w:ilvl="7" w:tplc="041D0019" w:tentative="1">
      <w:start w:val="1"/>
      <w:numFmt w:val="lowerLetter"/>
      <w:lvlText w:val="%8."/>
      <w:lvlJc w:val="left"/>
      <w:pPr>
        <w:tabs>
          <w:tab w:val="num" w:pos="5400"/>
        </w:tabs>
        <w:ind w:left="5400" w:hanging="360"/>
      </w:pPr>
      <w:rPr>
        <w:rFonts w:cs="Times New Roman"/>
      </w:rPr>
    </w:lvl>
    <w:lvl w:ilvl="8" w:tplc="041D001B" w:tentative="1">
      <w:start w:val="1"/>
      <w:numFmt w:val="lowerRoman"/>
      <w:lvlText w:val="%9."/>
      <w:lvlJc w:val="right"/>
      <w:pPr>
        <w:tabs>
          <w:tab w:val="num" w:pos="6120"/>
        </w:tabs>
        <w:ind w:left="6120" w:hanging="180"/>
      </w:pPr>
      <w:rPr>
        <w:rFonts w:cs="Times New Roman"/>
      </w:rPr>
    </w:lvl>
  </w:abstractNum>
  <w:abstractNum w:abstractNumId="33" w15:restartNumberingAfterBreak="0">
    <w:nsid w:val="3DC32AAD"/>
    <w:multiLevelType w:val="hybridMultilevel"/>
    <w:tmpl w:val="18525D7A"/>
    <w:lvl w:ilvl="0" w:tplc="97F4F158">
      <w:start w:val="1"/>
      <w:numFmt w:val="decimal"/>
      <w:lvlText w:val="%1)"/>
      <w:lvlJc w:val="left"/>
      <w:pPr>
        <w:ind w:left="360" w:hanging="360"/>
      </w:pPr>
      <w:rPr>
        <w:rFonts w:cs="Times New Roman" w:hint="default"/>
        <w:sz w:val="24"/>
        <w:szCs w:val="28"/>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4" w15:restartNumberingAfterBreak="0">
    <w:nsid w:val="3DCF5F92"/>
    <w:multiLevelType w:val="multilevel"/>
    <w:tmpl w:val="8780BBB0"/>
    <w:lvl w:ilvl="0">
      <w:start w:val="1"/>
      <w:numFmt w:val="decimal"/>
      <w:pStyle w:val="Heading1"/>
      <w:lvlText w:val="%1"/>
      <w:lvlJc w:val="left"/>
      <w:pPr>
        <w:ind w:left="432" w:hanging="432"/>
      </w:pPr>
      <w:rPr>
        <w:rFonts w:cs="Times New Roman" w:hint="default"/>
        <w:color w:val="auto"/>
      </w:rPr>
    </w:lvl>
    <w:lvl w:ilvl="1">
      <w:start w:val="1"/>
      <w:numFmt w:val="decimal"/>
      <w:pStyle w:val="Heading2"/>
      <w:lvlText w:val="%1.%2"/>
      <w:lvlJc w:val="left"/>
      <w:pPr>
        <w:ind w:left="576" w:hanging="576"/>
      </w:pPr>
      <w:rPr>
        <w:rFonts w:cs="Times New Roman" w:hint="default"/>
      </w:rPr>
    </w:lvl>
    <w:lvl w:ilvl="2">
      <w:start w:val="1"/>
      <w:numFmt w:val="decimal"/>
      <w:pStyle w:val="Heading3"/>
      <w:lvlText w:val="%1.%2.%3"/>
      <w:lvlJc w:val="left"/>
      <w:pPr>
        <w:ind w:left="720" w:hanging="720"/>
      </w:pPr>
      <w:rPr>
        <w:rFonts w:ascii="Times New Roman" w:hAnsi="Times New Roman" w:cs="Times New Roman" w:hint="default"/>
      </w:rPr>
    </w:lvl>
    <w:lvl w:ilvl="3">
      <w:start w:val="1"/>
      <w:numFmt w:val="decimal"/>
      <w:pStyle w:val="Heading4"/>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35" w15:restartNumberingAfterBreak="0">
    <w:nsid w:val="3E1727BE"/>
    <w:multiLevelType w:val="hybridMultilevel"/>
    <w:tmpl w:val="F26A97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40105D79"/>
    <w:multiLevelType w:val="hybridMultilevel"/>
    <w:tmpl w:val="6038A30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457D04C0"/>
    <w:multiLevelType w:val="hybridMultilevel"/>
    <w:tmpl w:val="E3444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5AC285A"/>
    <w:multiLevelType w:val="hybridMultilevel"/>
    <w:tmpl w:val="986E32EA"/>
    <w:lvl w:ilvl="0" w:tplc="04090015">
      <w:start w:val="1"/>
      <w:numFmt w:val="upp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9" w15:restartNumberingAfterBreak="0">
    <w:nsid w:val="46142A06"/>
    <w:multiLevelType w:val="hybridMultilevel"/>
    <w:tmpl w:val="BFA23D04"/>
    <w:lvl w:ilvl="0" w:tplc="B31A9F36">
      <w:start w:val="1"/>
      <w:numFmt w:val="bullet"/>
      <w:pStyle w:val="Resume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6543E41"/>
    <w:multiLevelType w:val="hybridMultilevel"/>
    <w:tmpl w:val="4768EA0C"/>
    <w:lvl w:ilvl="0" w:tplc="F57AD2A8">
      <w:start w:val="1"/>
      <w:numFmt w:val="upperLetter"/>
      <w:lvlText w:val="%1."/>
      <w:lvlJc w:val="left"/>
      <w:pPr>
        <w:ind w:left="360" w:hanging="360"/>
      </w:pPr>
      <w:rPr>
        <w:rFonts w:cs="Times New Roman"/>
        <w:sz w:val="28"/>
        <w:szCs w:val="28"/>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1" w15:restartNumberingAfterBreak="0">
    <w:nsid w:val="46766B63"/>
    <w:multiLevelType w:val="hybridMultilevel"/>
    <w:tmpl w:val="EF762A06"/>
    <w:lvl w:ilvl="0" w:tplc="BF20BCE8">
      <w:start w:val="2"/>
      <w:numFmt w:val="decimal"/>
      <w:lvlText w:val="%1."/>
      <w:lvlJc w:val="left"/>
      <w:pPr>
        <w:tabs>
          <w:tab w:val="num" w:pos="360"/>
        </w:tabs>
        <w:ind w:left="360" w:hanging="360"/>
      </w:pPr>
      <w:rPr>
        <w:rFonts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77766F6"/>
    <w:multiLevelType w:val="hybridMultilevel"/>
    <w:tmpl w:val="FAAA09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48CC7138"/>
    <w:multiLevelType w:val="hybridMultilevel"/>
    <w:tmpl w:val="84006D5A"/>
    <w:lvl w:ilvl="0" w:tplc="7286E248">
      <w:start w:val="1"/>
      <w:numFmt w:val="lowerLetter"/>
      <w:lvlText w:val="%1."/>
      <w:lvlJc w:val="left"/>
      <w:pPr>
        <w:ind w:left="360" w:hanging="360"/>
      </w:pPr>
      <w:rPr>
        <w:rFonts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4B746C8C"/>
    <w:multiLevelType w:val="hybridMultilevel"/>
    <w:tmpl w:val="06F0A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BEA1219"/>
    <w:multiLevelType w:val="hybridMultilevel"/>
    <w:tmpl w:val="F3C0A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C620387"/>
    <w:multiLevelType w:val="hybridMultilevel"/>
    <w:tmpl w:val="5BF2C1C0"/>
    <w:lvl w:ilvl="0" w:tplc="E3BC560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DAD369C"/>
    <w:multiLevelType w:val="hybridMultilevel"/>
    <w:tmpl w:val="847CF716"/>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4E2F383E"/>
    <w:multiLevelType w:val="hybridMultilevel"/>
    <w:tmpl w:val="32F08A36"/>
    <w:lvl w:ilvl="0" w:tplc="041D000F">
      <w:start w:val="1"/>
      <w:numFmt w:val="decimal"/>
      <w:lvlText w:val="%1."/>
      <w:lvlJc w:val="left"/>
      <w:pPr>
        <w:tabs>
          <w:tab w:val="num" w:pos="360"/>
        </w:tabs>
        <w:ind w:left="360" w:hanging="360"/>
      </w:pPr>
      <w:rPr>
        <w:rFonts w:cs="Times New Roman"/>
      </w:rPr>
    </w:lvl>
    <w:lvl w:ilvl="1" w:tplc="041D0019" w:tentative="1">
      <w:start w:val="1"/>
      <w:numFmt w:val="lowerLetter"/>
      <w:lvlText w:val="%2."/>
      <w:lvlJc w:val="left"/>
      <w:pPr>
        <w:tabs>
          <w:tab w:val="num" w:pos="1080"/>
        </w:tabs>
        <w:ind w:left="1080" w:hanging="360"/>
      </w:pPr>
      <w:rPr>
        <w:rFonts w:cs="Times New Roman"/>
      </w:rPr>
    </w:lvl>
    <w:lvl w:ilvl="2" w:tplc="041D001B" w:tentative="1">
      <w:start w:val="1"/>
      <w:numFmt w:val="lowerRoman"/>
      <w:lvlText w:val="%3."/>
      <w:lvlJc w:val="right"/>
      <w:pPr>
        <w:tabs>
          <w:tab w:val="num" w:pos="1800"/>
        </w:tabs>
        <w:ind w:left="1800" w:hanging="180"/>
      </w:pPr>
      <w:rPr>
        <w:rFonts w:cs="Times New Roman"/>
      </w:rPr>
    </w:lvl>
    <w:lvl w:ilvl="3" w:tplc="041D000F" w:tentative="1">
      <w:start w:val="1"/>
      <w:numFmt w:val="decimal"/>
      <w:lvlText w:val="%4."/>
      <w:lvlJc w:val="left"/>
      <w:pPr>
        <w:tabs>
          <w:tab w:val="num" w:pos="2520"/>
        </w:tabs>
        <w:ind w:left="2520" w:hanging="360"/>
      </w:pPr>
      <w:rPr>
        <w:rFonts w:cs="Times New Roman"/>
      </w:rPr>
    </w:lvl>
    <w:lvl w:ilvl="4" w:tplc="041D0019" w:tentative="1">
      <w:start w:val="1"/>
      <w:numFmt w:val="lowerLetter"/>
      <w:lvlText w:val="%5."/>
      <w:lvlJc w:val="left"/>
      <w:pPr>
        <w:tabs>
          <w:tab w:val="num" w:pos="3240"/>
        </w:tabs>
        <w:ind w:left="3240" w:hanging="360"/>
      </w:pPr>
      <w:rPr>
        <w:rFonts w:cs="Times New Roman"/>
      </w:rPr>
    </w:lvl>
    <w:lvl w:ilvl="5" w:tplc="041D001B" w:tentative="1">
      <w:start w:val="1"/>
      <w:numFmt w:val="lowerRoman"/>
      <w:lvlText w:val="%6."/>
      <w:lvlJc w:val="right"/>
      <w:pPr>
        <w:tabs>
          <w:tab w:val="num" w:pos="3960"/>
        </w:tabs>
        <w:ind w:left="3960" w:hanging="180"/>
      </w:pPr>
      <w:rPr>
        <w:rFonts w:cs="Times New Roman"/>
      </w:rPr>
    </w:lvl>
    <w:lvl w:ilvl="6" w:tplc="041D000F" w:tentative="1">
      <w:start w:val="1"/>
      <w:numFmt w:val="decimal"/>
      <w:lvlText w:val="%7."/>
      <w:lvlJc w:val="left"/>
      <w:pPr>
        <w:tabs>
          <w:tab w:val="num" w:pos="4680"/>
        </w:tabs>
        <w:ind w:left="4680" w:hanging="360"/>
      </w:pPr>
      <w:rPr>
        <w:rFonts w:cs="Times New Roman"/>
      </w:rPr>
    </w:lvl>
    <w:lvl w:ilvl="7" w:tplc="041D0019" w:tentative="1">
      <w:start w:val="1"/>
      <w:numFmt w:val="lowerLetter"/>
      <w:lvlText w:val="%8."/>
      <w:lvlJc w:val="left"/>
      <w:pPr>
        <w:tabs>
          <w:tab w:val="num" w:pos="5400"/>
        </w:tabs>
        <w:ind w:left="5400" w:hanging="360"/>
      </w:pPr>
      <w:rPr>
        <w:rFonts w:cs="Times New Roman"/>
      </w:rPr>
    </w:lvl>
    <w:lvl w:ilvl="8" w:tplc="041D001B" w:tentative="1">
      <w:start w:val="1"/>
      <w:numFmt w:val="lowerRoman"/>
      <w:lvlText w:val="%9."/>
      <w:lvlJc w:val="right"/>
      <w:pPr>
        <w:tabs>
          <w:tab w:val="num" w:pos="6120"/>
        </w:tabs>
        <w:ind w:left="6120" w:hanging="180"/>
      </w:pPr>
      <w:rPr>
        <w:rFonts w:cs="Times New Roman"/>
      </w:rPr>
    </w:lvl>
  </w:abstractNum>
  <w:abstractNum w:abstractNumId="49" w15:restartNumberingAfterBreak="0">
    <w:nsid w:val="50D25864"/>
    <w:multiLevelType w:val="hybridMultilevel"/>
    <w:tmpl w:val="8B74417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0" w15:restartNumberingAfterBreak="0">
    <w:nsid w:val="50DC5A19"/>
    <w:multiLevelType w:val="hybridMultilevel"/>
    <w:tmpl w:val="62A00C66"/>
    <w:lvl w:ilvl="0" w:tplc="04090015">
      <w:start w:val="1"/>
      <w:numFmt w:val="upp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1" w15:restartNumberingAfterBreak="0">
    <w:nsid w:val="5283366F"/>
    <w:multiLevelType w:val="hybridMultilevel"/>
    <w:tmpl w:val="494666A0"/>
    <w:lvl w:ilvl="0" w:tplc="041D000F">
      <w:start w:val="1"/>
      <w:numFmt w:val="decimal"/>
      <w:lvlText w:val="%1."/>
      <w:lvlJc w:val="left"/>
      <w:pPr>
        <w:tabs>
          <w:tab w:val="num" w:pos="360"/>
        </w:tabs>
        <w:ind w:left="360" w:hanging="360"/>
      </w:pPr>
      <w:rPr>
        <w:rFonts w:cs="Times New Roman"/>
      </w:rPr>
    </w:lvl>
    <w:lvl w:ilvl="1" w:tplc="041D0019" w:tentative="1">
      <w:start w:val="1"/>
      <w:numFmt w:val="lowerLetter"/>
      <w:lvlText w:val="%2."/>
      <w:lvlJc w:val="left"/>
      <w:pPr>
        <w:tabs>
          <w:tab w:val="num" w:pos="1080"/>
        </w:tabs>
        <w:ind w:left="1080" w:hanging="360"/>
      </w:pPr>
      <w:rPr>
        <w:rFonts w:cs="Times New Roman"/>
      </w:rPr>
    </w:lvl>
    <w:lvl w:ilvl="2" w:tplc="041D001B" w:tentative="1">
      <w:start w:val="1"/>
      <w:numFmt w:val="lowerRoman"/>
      <w:lvlText w:val="%3."/>
      <w:lvlJc w:val="right"/>
      <w:pPr>
        <w:tabs>
          <w:tab w:val="num" w:pos="1800"/>
        </w:tabs>
        <w:ind w:left="1800" w:hanging="180"/>
      </w:pPr>
      <w:rPr>
        <w:rFonts w:cs="Times New Roman"/>
      </w:rPr>
    </w:lvl>
    <w:lvl w:ilvl="3" w:tplc="041D000F" w:tentative="1">
      <w:start w:val="1"/>
      <w:numFmt w:val="decimal"/>
      <w:lvlText w:val="%4."/>
      <w:lvlJc w:val="left"/>
      <w:pPr>
        <w:tabs>
          <w:tab w:val="num" w:pos="2520"/>
        </w:tabs>
        <w:ind w:left="2520" w:hanging="360"/>
      </w:pPr>
      <w:rPr>
        <w:rFonts w:cs="Times New Roman"/>
      </w:rPr>
    </w:lvl>
    <w:lvl w:ilvl="4" w:tplc="041D0019" w:tentative="1">
      <w:start w:val="1"/>
      <w:numFmt w:val="lowerLetter"/>
      <w:lvlText w:val="%5."/>
      <w:lvlJc w:val="left"/>
      <w:pPr>
        <w:tabs>
          <w:tab w:val="num" w:pos="3240"/>
        </w:tabs>
        <w:ind w:left="3240" w:hanging="360"/>
      </w:pPr>
      <w:rPr>
        <w:rFonts w:cs="Times New Roman"/>
      </w:rPr>
    </w:lvl>
    <w:lvl w:ilvl="5" w:tplc="041D001B" w:tentative="1">
      <w:start w:val="1"/>
      <w:numFmt w:val="lowerRoman"/>
      <w:lvlText w:val="%6."/>
      <w:lvlJc w:val="right"/>
      <w:pPr>
        <w:tabs>
          <w:tab w:val="num" w:pos="3960"/>
        </w:tabs>
        <w:ind w:left="3960" w:hanging="180"/>
      </w:pPr>
      <w:rPr>
        <w:rFonts w:cs="Times New Roman"/>
      </w:rPr>
    </w:lvl>
    <w:lvl w:ilvl="6" w:tplc="041D000F" w:tentative="1">
      <w:start w:val="1"/>
      <w:numFmt w:val="decimal"/>
      <w:lvlText w:val="%7."/>
      <w:lvlJc w:val="left"/>
      <w:pPr>
        <w:tabs>
          <w:tab w:val="num" w:pos="4680"/>
        </w:tabs>
        <w:ind w:left="4680" w:hanging="360"/>
      </w:pPr>
      <w:rPr>
        <w:rFonts w:cs="Times New Roman"/>
      </w:rPr>
    </w:lvl>
    <w:lvl w:ilvl="7" w:tplc="041D0019" w:tentative="1">
      <w:start w:val="1"/>
      <w:numFmt w:val="lowerLetter"/>
      <w:lvlText w:val="%8."/>
      <w:lvlJc w:val="left"/>
      <w:pPr>
        <w:tabs>
          <w:tab w:val="num" w:pos="5400"/>
        </w:tabs>
        <w:ind w:left="5400" w:hanging="360"/>
      </w:pPr>
      <w:rPr>
        <w:rFonts w:cs="Times New Roman"/>
      </w:rPr>
    </w:lvl>
    <w:lvl w:ilvl="8" w:tplc="041D001B" w:tentative="1">
      <w:start w:val="1"/>
      <w:numFmt w:val="lowerRoman"/>
      <w:lvlText w:val="%9."/>
      <w:lvlJc w:val="right"/>
      <w:pPr>
        <w:tabs>
          <w:tab w:val="num" w:pos="6120"/>
        </w:tabs>
        <w:ind w:left="6120" w:hanging="180"/>
      </w:pPr>
      <w:rPr>
        <w:rFonts w:cs="Times New Roman"/>
      </w:rPr>
    </w:lvl>
  </w:abstractNum>
  <w:abstractNum w:abstractNumId="52" w15:restartNumberingAfterBreak="0">
    <w:nsid w:val="52990C68"/>
    <w:multiLevelType w:val="hybridMultilevel"/>
    <w:tmpl w:val="F69A2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2B6562E"/>
    <w:multiLevelType w:val="hybridMultilevel"/>
    <w:tmpl w:val="D1CC2756"/>
    <w:lvl w:ilvl="0" w:tplc="84EE0978">
      <w:start w:val="2"/>
      <w:numFmt w:val="decimal"/>
      <w:lvlText w:val="%1."/>
      <w:lvlJc w:val="left"/>
      <w:pPr>
        <w:tabs>
          <w:tab w:val="num" w:pos="360"/>
        </w:tabs>
        <w:ind w:left="360" w:hanging="360"/>
      </w:pPr>
      <w:rPr>
        <w:rFonts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4742F98"/>
    <w:multiLevelType w:val="hybridMultilevel"/>
    <w:tmpl w:val="5E66E9E2"/>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Times New Roman"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Times New Roman"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Times New Roman"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559B66A4"/>
    <w:multiLevelType w:val="hybridMultilevel"/>
    <w:tmpl w:val="F926C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72D0FB7"/>
    <w:multiLevelType w:val="hybridMultilevel"/>
    <w:tmpl w:val="0764FB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58155809"/>
    <w:multiLevelType w:val="hybridMultilevel"/>
    <w:tmpl w:val="34AE48F6"/>
    <w:lvl w:ilvl="0" w:tplc="77DE2580">
      <w:start w:val="1"/>
      <w:numFmt w:val="decimal"/>
      <w:lvlText w:val="%1."/>
      <w:lvlJc w:val="left"/>
      <w:pPr>
        <w:tabs>
          <w:tab w:val="num" w:pos="360"/>
        </w:tabs>
        <w:ind w:left="360" w:hanging="360"/>
      </w:pPr>
      <w:rPr>
        <w:rFonts w:cs="Times New Roman"/>
        <w:sz w:val="20"/>
        <w:szCs w:val="20"/>
      </w:rPr>
    </w:lvl>
    <w:lvl w:ilvl="1" w:tplc="041D0019" w:tentative="1">
      <w:start w:val="1"/>
      <w:numFmt w:val="lowerLetter"/>
      <w:lvlText w:val="%2."/>
      <w:lvlJc w:val="left"/>
      <w:pPr>
        <w:tabs>
          <w:tab w:val="num" w:pos="1080"/>
        </w:tabs>
        <w:ind w:left="1080" w:hanging="360"/>
      </w:pPr>
      <w:rPr>
        <w:rFonts w:cs="Times New Roman"/>
      </w:rPr>
    </w:lvl>
    <w:lvl w:ilvl="2" w:tplc="041D001B" w:tentative="1">
      <w:start w:val="1"/>
      <w:numFmt w:val="lowerRoman"/>
      <w:lvlText w:val="%3."/>
      <w:lvlJc w:val="right"/>
      <w:pPr>
        <w:tabs>
          <w:tab w:val="num" w:pos="1800"/>
        </w:tabs>
        <w:ind w:left="1800" w:hanging="180"/>
      </w:pPr>
      <w:rPr>
        <w:rFonts w:cs="Times New Roman"/>
      </w:rPr>
    </w:lvl>
    <w:lvl w:ilvl="3" w:tplc="041D000F" w:tentative="1">
      <w:start w:val="1"/>
      <w:numFmt w:val="decimal"/>
      <w:lvlText w:val="%4."/>
      <w:lvlJc w:val="left"/>
      <w:pPr>
        <w:tabs>
          <w:tab w:val="num" w:pos="2520"/>
        </w:tabs>
        <w:ind w:left="2520" w:hanging="360"/>
      </w:pPr>
      <w:rPr>
        <w:rFonts w:cs="Times New Roman"/>
      </w:rPr>
    </w:lvl>
    <w:lvl w:ilvl="4" w:tplc="041D0019" w:tentative="1">
      <w:start w:val="1"/>
      <w:numFmt w:val="lowerLetter"/>
      <w:lvlText w:val="%5."/>
      <w:lvlJc w:val="left"/>
      <w:pPr>
        <w:tabs>
          <w:tab w:val="num" w:pos="3240"/>
        </w:tabs>
        <w:ind w:left="3240" w:hanging="360"/>
      </w:pPr>
      <w:rPr>
        <w:rFonts w:cs="Times New Roman"/>
      </w:rPr>
    </w:lvl>
    <w:lvl w:ilvl="5" w:tplc="041D001B" w:tentative="1">
      <w:start w:val="1"/>
      <w:numFmt w:val="lowerRoman"/>
      <w:lvlText w:val="%6."/>
      <w:lvlJc w:val="right"/>
      <w:pPr>
        <w:tabs>
          <w:tab w:val="num" w:pos="3960"/>
        </w:tabs>
        <w:ind w:left="3960" w:hanging="180"/>
      </w:pPr>
      <w:rPr>
        <w:rFonts w:cs="Times New Roman"/>
      </w:rPr>
    </w:lvl>
    <w:lvl w:ilvl="6" w:tplc="041D000F" w:tentative="1">
      <w:start w:val="1"/>
      <w:numFmt w:val="decimal"/>
      <w:lvlText w:val="%7."/>
      <w:lvlJc w:val="left"/>
      <w:pPr>
        <w:tabs>
          <w:tab w:val="num" w:pos="4680"/>
        </w:tabs>
        <w:ind w:left="4680" w:hanging="360"/>
      </w:pPr>
      <w:rPr>
        <w:rFonts w:cs="Times New Roman"/>
      </w:rPr>
    </w:lvl>
    <w:lvl w:ilvl="7" w:tplc="041D0019" w:tentative="1">
      <w:start w:val="1"/>
      <w:numFmt w:val="lowerLetter"/>
      <w:lvlText w:val="%8."/>
      <w:lvlJc w:val="left"/>
      <w:pPr>
        <w:tabs>
          <w:tab w:val="num" w:pos="5400"/>
        </w:tabs>
        <w:ind w:left="5400" w:hanging="360"/>
      </w:pPr>
      <w:rPr>
        <w:rFonts w:cs="Times New Roman"/>
      </w:rPr>
    </w:lvl>
    <w:lvl w:ilvl="8" w:tplc="041D001B" w:tentative="1">
      <w:start w:val="1"/>
      <w:numFmt w:val="lowerRoman"/>
      <w:lvlText w:val="%9."/>
      <w:lvlJc w:val="right"/>
      <w:pPr>
        <w:tabs>
          <w:tab w:val="num" w:pos="6120"/>
        </w:tabs>
        <w:ind w:left="6120" w:hanging="180"/>
      </w:pPr>
      <w:rPr>
        <w:rFonts w:cs="Times New Roman"/>
      </w:rPr>
    </w:lvl>
  </w:abstractNum>
  <w:abstractNum w:abstractNumId="58" w15:restartNumberingAfterBreak="0">
    <w:nsid w:val="5B2D2635"/>
    <w:multiLevelType w:val="hybridMultilevel"/>
    <w:tmpl w:val="25E2C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C29523B"/>
    <w:multiLevelType w:val="hybridMultilevel"/>
    <w:tmpl w:val="BCE8A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C975137"/>
    <w:multiLevelType w:val="hybridMultilevel"/>
    <w:tmpl w:val="C434B7BC"/>
    <w:lvl w:ilvl="0" w:tplc="041D000F">
      <w:start w:val="1"/>
      <w:numFmt w:val="decimal"/>
      <w:lvlText w:val="%1."/>
      <w:lvlJc w:val="left"/>
      <w:pPr>
        <w:tabs>
          <w:tab w:val="num" w:pos="360"/>
        </w:tabs>
        <w:ind w:left="360" w:hanging="360"/>
      </w:pPr>
      <w:rPr>
        <w:rFonts w:cs="Times New Roman"/>
      </w:rPr>
    </w:lvl>
    <w:lvl w:ilvl="1" w:tplc="041D0019" w:tentative="1">
      <w:start w:val="1"/>
      <w:numFmt w:val="lowerLetter"/>
      <w:lvlText w:val="%2."/>
      <w:lvlJc w:val="left"/>
      <w:pPr>
        <w:tabs>
          <w:tab w:val="num" w:pos="1080"/>
        </w:tabs>
        <w:ind w:left="1080" w:hanging="360"/>
      </w:pPr>
      <w:rPr>
        <w:rFonts w:cs="Times New Roman"/>
      </w:rPr>
    </w:lvl>
    <w:lvl w:ilvl="2" w:tplc="041D001B" w:tentative="1">
      <w:start w:val="1"/>
      <w:numFmt w:val="lowerRoman"/>
      <w:lvlText w:val="%3."/>
      <w:lvlJc w:val="right"/>
      <w:pPr>
        <w:tabs>
          <w:tab w:val="num" w:pos="1800"/>
        </w:tabs>
        <w:ind w:left="1800" w:hanging="180"/>
      </w:pPr>
      <w:rPr>
        <w:rFonts w:cs="Times New Roman"/>
      </w:rPr>
    </w:lvl>
    <w:lvl w:ilvl="3" w:tplc="041D000F" w:tentative="1">
      <w:start w:val="1"/>
      <w:numFmt w:val="decimal"/>
      <w:lvlText w:val="%4."/>
      <w:lvlJc w:val="left"/>
      <w:pPr>
        <w:tabs>
          <w:tab w:val="num" w:pos="2520"/>
        </w:tabs>
        <w:ind w:left="2520" w:hanging="360"/>
      </w:pPr>
      <w:rPr>
        <w:rFonts w:cs="Times New Roman"/>
      </w:rPr>
    </w:lvl>
    <w:lvl w:ilvl="4" w:tplc="041D0019" w:tentative="1">
      <w:start w:val="1"/>
      <w:numFmt w:val="lowerLetter"/>
      <w:lvlText w:val="%5."/>
      <w:lvlJc w:val="left"/>
      <w:pPr>
        <w:tabs>
          <w:tab w:val="num" w:pos="3240"/>
        </w:tabs>
        <w:ind w:left="3240" w:hanging="360"/>
      </w:pPr>
      <w:rPr>
        <w:rFonts w:cs="Times New Roman"/>
      </w:rPr>
    </w:lvl>
    <w:lvl w:ilvl="5" w:tplc="041D001B" w:tentative="1">
      <w:start w:val="1"/>
      <w:numFmt w:val="lowerRoman"/>
      <w:lvlText w:val="%6."/>
      <w:lvlJc w:val="right"/>
      <w:pPr>
        <w:tabs>
          <w:tab w:val="num" w:pos="3960"/>
        </w:tabs>
        <w:ind w:left="3960" w:hanging="180"/>
      </w:pPr>
      <w:rPr>
        <w:rFonts w:cs="Times New Roman"/>
      </w:rPr>
    </w:lvl>
    <w:lvl w:ilvl="6" w:tplc="041D000F" w:tentative="1">
      <w:start w:val="1"/>
      <w:numFmt w:val="decimal"/>
      <w:lvlText w:val="%7."/>
      <w:lvlJc w:val="left"/>
      <w:pPr>
        <w:tabs>
          <w:tab w:val="num" w:pos="4680"/>
        </w:tabs>
        <w:ind w:left="4680" w:hanging="360"/>
      </w:pPr>
      <w:rPr>
        <w:rFonts w:cs="Times New Roman"/>
      </w:rPr>
    </w:lvl>
    <w:lvl w:ilvl="7" w:tplc="041D0019" w:tentative="1">
      <w:start w:val="1"/>
      <w:numFmt w:val="lowerLetter"/>
      <w:lvlText w:val="%8."/>
      <w:lvlJc w:val="left"/>
      <w:pPr>
        <w:tabs>
          <w:tab w:val="num" w:pos="5400"/>
        </w:tabs>
        <w:ind w:left="5400" w:hanging="360"/>
      </w:pPr>
      <w:rPr>
        <w:rFonts w:cs="Times New Roman"/>
      </w:rPr>
    </w:lvl>
    <w:lvl w:ilvl="8" w:tplc="041D001B" w:tentative="1">
      <w:start w:val="1"/>
      <w:numFmt w:val="lowerRoman"/>
      <w:lvlText w:val="%9."/>
      <w:lvlJc w:val="right"/>
      <w:pPr>
        <w:tabs>
          <w:tab w:val="num" w:pos="6120"/>
        </w:tabs>
        <w:ind w:left="6120" w:hanging="180"/>
      </w:pPr>
      <w:rPr>
        <w:rFonts w:cs="Times New Roman"/>
      </w:rPr>
    </w:lvl>
  </w:abstractNum>
  <w:abstractNum w:abstractNumId="61" w15:restartNumberingAfterBreak="0">
    <w:nsid w:val="5D0B3F8B"/>
    <w:multiLevelType w:val="hybridMultilevel"/>
    <w:tmpl w:val="E2129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DC46DBA"/>
    <w:multiLevelType w:val="hybridMultilevel"/>
    <w:tmpl w:val="34AE48F6"/>
    <w:lvl w:ilvl="0" w:tplc="77DE2580">
      <w:start w:val="1"/>
      <w:numFmt w:val="decimal"/>
      <w:lvlText w:val="%1."/>
      <w:lvlJc w:val="left"/>
      <w:pPr>
        <w:tabs>
          <w:tab w:val="num" w:pos="360"/>
        </w:tabs>
        <w:ind w:left="360" w:hanging="360"/>
      </w:pPr>
      <w:rPr>
        <w:rFonts w:cs="Times New Roman"/>
        <w:sz w:val="20"/>
        <w:szCs w:val="20"/>
      </w:rPr>
    </w:lvl>
    <w:lvl w:ilvl="1" w:tplc="041D0019" w:tentative="1">
      <w:start w:val="1"/>
      <w:numFmt w:val="lowerLetter"/>
      <w:lvlText w:val="%2."/>
      <w:lvlJc w:val="left"/>
      <w:pPr>
        <w:tabs>
          <w:tab w:val="num" w:pos="1080"/>
        </w:tabs>
        <w:ind w:left="1080" w:hanging="360"/>
      </w:pPr>
      <w:rPr>
        <w:rFonts w:cs="Times New Roman"/>
      </w:rPr>
    </w:lvl>
    <w:lvl w:ilvl="2" w:tplc="041D001B" w:tentative="1">
      <w:start w:val="1"/>
      <w:numFmt w:val="lowerRoman"/>
      <w:lvlText w:val="%3."/>
      <w:lvlJc w:val="right"/>
      <w:pPr>
        <w:tabs>
          <w:tab w:val="num" w:pos="1800"/>
        </w:tabs>
        <w:ind w:left="1800" w:hanging="180"/>
      </w:pPr>
      <w:rPr>
        <w:rFonts w:cs="Times New Roman"/>
      </w:rPr>
    </w:lvl>
    <w:lvl w:ilvl="3" w:tplc="041D000F" w:tentative="1">
      <w:start w:val="1"/>
      <w:numFmt w:val="decimal"/>
      <w:lvlText w:val="%4."/>
      <w:lvlJc w:val="left"/>
      <w:pPr>
        <w:tabs>
          <w:tab w:val="num" w:pos="2520"/>
        </w:tabs>
        <w:ind w:left="2520" w:hanging="360"/>
      </w:pPr>
      <w:rPr>
        <w:rFonts w:cs="Times New Roman"/>
      </w:rPr>
    </w:lvl>
    <w:lvl w:ilvl="4" w:tplc="041D0019" w:tentative="1">
      <w:start w:val="1"/>
      <w:numFmt w:val="lowerLetter"/>
      <w:lvlText w:val="%5."/>
      <w:lvlJc w:val="left"/>
      <w:pPr>
        <w:tabs>
          <w:tab w:val="num" w:pos="3240"/>
        </w:tabs>
        <w:ind w:left="3240" w:hanging="360"/>
      </w:pPr>
      <w:rPr>
        <w:rFonts w:cs="Times New Roman"/>
      </w:rPr>
    </w:lvl>
    <w:lvl w:ilvl="5" w:tplc="041D001B" w:tentative="1">
      <w:start w:val="1"/>
      <w:numFmt w:val="lowerRoman"/>
      <w:lvlText w:val="%6."/>
      <w:lvlJc w:val="right"/>
      <w:pPr>
        <w:tabs>
          <w:tab w:val="num" w:pos="3960"/>
        </w:tabs>
        <w:ind w:left="3960" w:hanging="180"/>
      </w:pPr>
      <w:rPr>
        <w:rFonts w:cs="Times New Roman"/>
      </w:rPr>
    </w:lvl>
    <w:lvl w:ilvl="6" w:tplc="041D000F" w:tentative="1">
      <w:start w:val="1"/>
      <w:numFmt w:val="decimal"/>
      <w:lvlText w:val="%7."/>
      <w:lvlJc w:val="left"/>
      <w:pPr>
        <w:tabs>
          <w:tab w:val="num" w:pos="4680"/>
        </w:tabs>
        <w:ind w:left="4680" w:hanging="360"/>
      </w:pPr>
      <w:rPr>
        <w:rFonts w:cs="Times New Roman"/>
      </w:rPr>
    </w:lvl>
    <w:lvl w:ilvl="7" w:tplc="041D0019" w:tentative="1">
      <w:start w:val="1"/>
      <w:numFmt w:val="lowerLetter"/>
      <w:lvlText w:val="%8."/>
      <w:lvlJc w:val="left"/>
      <w:pPr>
        <w:tabs>
          <w:tab w:val="num" w:pos="5400"/>
        </w:tabs>
        <w:ind w:left="5400" w:hanging="360"/>
      </w:pPr>
      <w:rPr>
        <w:rFonts w:cs="Times New Roman"/>
      </w:rPr>
    </w:lvl>
    <w:lvl w:ilvl="8" w:tplc="041D001B" w:tentative="1">
      <w:start w:val="1"/>
      <w:numFmt w:val="lowerRoman"/>
      <w:lvlText w:val="%9."/>
      <w:lvlJc w:val="right"/>
      <w:pPr>
        <w:tabs>
          <w:tab w:val="num" w:pos="6120"/>
        </w:tabs>
        <w:ind w:left="6120" w:hanging="180"/>
      </w:pPr>
      <w:rPr>
        <w:rFonts w:cs="Times New Roman"/>
      </w:rPr>
    </w:lvl>
  </w:abstractNum>
  <w:abstractNum w:abstractNumId="63" w15:restartNumberingAfterBreak="0">
    <w:nsid w:val="5E662A07"/>
    <w:multiLevelType w:val="multilevel"/>
    <w:tmpl w:val="05CE248C"/>
    <w:lvl w:ilvl="0">
      <w:start w:val="1"/>
      <w:numFmt w:val="decimal"/>
      <w:pStyle w:val="CSSRFPLevel10"/>
      <w:lvlText w:val="%1."/>
      <w:lvlJc w:val="left"/>
      <w:pPr>
        <w:tabs>
          <w:tab w:val="num" w:pos="720"/>
        </w:tabs>
        <w:ind w:left="720" w:hanging="72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64" w15:restartNumberingAfterBreak="0">
    <w:nsid w:val="5E7E60AC"/>
    <w:multiLevelType w:val="hybridMultilevel"/>
    <w:tmpl w:val="EA3C9D50"/>
    <w:lvl w:ilvl="0" w:tplc="041D000F">
      <w:start w:val="1"/>
      <w:numFmt w:val="decimal"/>
      <w:lvlText w:val="%1."/>
      <w:lvlJc w:val="left"/>
      <w:pPr>
        <w:tabs>
          <w:tab w:val="num" w:pos="360"/>
        </w:tabs>
        <w:ind w:left="360" w:hanging="360"/>
      </w:pPr>
      <w:rPr>
        <w:rFonts w:cs="Times New Roman"/>
      </w:rPr>
    </w:lvl>
    <w:lvl w:ilvl="1" w:tplc="041D0019" w:tentative="1">
      <w:start w:val="1"/>
      <w:numFmt w:val="lowerLetter"/>
      <w:lvlText w:val="%2."/>
      <w:lvlJc w:val="left"/>
      <w:pPr>
        <w:tabs>
          <w:tab w:val="num" w:pos="1080"/>
        </w:tabs>
        <w:ind w:left="1080" w:hanging="360"/>
      </w:pPr>
      <w:rPr>
        <w:rFonts w:cs="Times New Roman"/>
      </w:rPr>
    </w:lvl>
    <w:lvl w:ilvl="2" w:tplc="041D001B" w:tentative="1">
      <w:start w:val="1"/>
      <w:numFmt w:val="lowerRoman"/>
      <w:lvlText w:val="%3."/>
      <w:lvlJc w:val="right"/>
      <w:pPr>
        <w:tabs>
          <w:tab w:val="num" w:pos="1800"/>
        </w:tabs>
        <w:ind w:left="1800" w:hanging="180"/>
      </w:pPr>
      <w:rPr>
        <w:rFonts w:cs="Times New Roman"/>
      </w:rPr>
    </w:lvl>
    <w:lvl w:ilvl="3" w:tplc="041D000F" w:tentative="1">
      <w:start w:val="1"/>
      <w:numFmt w:val="decimal"/>
      <w:lvlText w:val="%4."/>
      <w:lvlJc w:val="left"/>
      <w:pPr>
        <w:tabs>
          <w:tab w:val="num" w:pos="2520"/>
        </w:tabs>
        <w:ind w:left="2520" w:hanging="360"/>
      </w:pPr>
      <w:rPr>
        <w:rFonts w:cs="Times New Roman"/>
      </w:rPr>
    </w:lvl>
    <w:lvl w:ilvl="4" w:tplc="041D0019" w:tentative="1">
      <w:start w:val="1"/>
      <w:numFmt w:val="lowerLetter"/>
      <w:lvlText w:val="%5."/>
      <w:lvlJc w:val="left"/>
      <w:pPr>
        <w:tabs>
          <w:tab w:val="num" w:pos="3240"/>
        </w:tabs>
        <w:ind w:left="3240" w:hanging="360"/>
      </w:pPr>
      <w:rPr>
        <w:rFonts w:cs="Times New Roman"/>
      </w:rPr>
    </w:lvl>
    <w:lvl w:ilvl="5" w:tplc="041D001B" w:tentative="1">
      <w:start w:val="1"/>
      <w:numFmt w:val="lowerRoman"/>
      <w:lvlText w:val="%6."/>
      <w:lvlJc w:val="right"/>
      <w:pPr>
        <w:tabs>
          <w:tab w:val="num" w:pos="3960"/>
        </w:tabs>
        <w:ind w:left="3960" w:hanging="180"/>
      </w:pPr>
      <w:rPr>
        <w:rFonts w:cs="Times New Roman"/>
      </w:rPr>
    </w:lvl>
    <w:lvl w:ilvl="6" w:tplc="041D000F" w:tentative="1">
      <w:start w:val="1"/>
      <w:numFmt w:val="decimal"/>
      <w:lvlText w:val="%7."/>
      <w:lvlJc w:val="left"/>
      <w:pPr>
        <w:tabs>
          <w:tab w:val="num" w:pos="4680"/>
        </w:tabs>
        <w:ind w:left="4680" w:hanging="360"/>
      </w:pPr>
      <w:rPr>
        <w:rFonts w:cs="Times New Roman"/>
      </w:rPr>
    </w:lvl>
    <w:lvl w:ilvl="7" w:tplc="041D0019" w:tentative="1">
      <w:start w:val="1"/>
      <w:numFmt w:val="lowerLetter"/>
      <w:lvlText w:val="%8."/>
      <w:lvlJc w:val="left"/>
      <w:pPr>
        <w:tabs>
          <w:tab w:val="num" w:pos="5400"/>
        </w:tabs>
        <w:ind w:left="5400" w:hanging="360"/>
      </w:pPr>
      <w:rPr>
        <w:rFonts w:cs="Times New Roman"/>
      </w:rPr>
    </w:lvl>
    <w:lvl w:ilvl="8" w:tplc="041D001B" w:tentative="1">
      <w:start w:val="1"/>
      <w:numFmt w:val="lowerRoman"/>
      <w:lvlText w:val="%9."/>
      <w:lvlJc w:val="right"/>
      <w:pPr>
        <w:tabs>
          <w:tab w:val="num" w:pos="6120"/>
        </w:tabs>
        <w:ind w:left="6120" w:hanging="180"/>
      </w:pPr>
      <w:rPr>
        <w:rFonts w:cs="Times New Roman"/>
      </w:rPr>
    </w:lvl>
  </w:abstractNum>
  <w:abstractNum w:abstractNumId="65" w15:restartNumberingAfterBreak="0">
    <w:nsid w:val="5EAF2E28"/>
    <w:multiLevelType w:val="hybridMultilevel"/>
    <w:tmpl w:val="E902B764"/>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800" w:hanging="72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EF52E4D"/>
    <w:multiLevelType w:val="hybridMultilevel"/>
    <w:tmpl w:val="0D26AE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60A61838"/>
    <w:multiLevelType w:val="hybridMultilevel"/>
    <w:tmpl w:val="C9D69FD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13325A8"/>
    <w:multiLevelType w:val="hybridMultilevel"/>
    <w:tmpl w:val="B782A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23B4452"/>
    <w:multiLevelType w:val="hybridMultilevel"/>
    <w:tmpl w:val="D9005F2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5426BAC"/>
    <w:multiLevelType w:val="hybridMultilevel"/>
    <w:tmpl w:val="0C9863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6627457C"/>
    <w:multiLevelType w:val="hybridMultilevel"/>
    <w:tmpl w:val="12827150"/>
    <w:lvl w:ilvl="0" w:tplc="6D2A782C">
      <w:start w:val="1"/>
      <w:numFmt w:val="decimal"/>
      <w:lvlText w:val="%1)"/>
      <w:lvlJc w:val="left"/>
      <w:pPr>
        <w:tabs>
          <w:tab w:val="num" w:pos="360"/>
        </w:tabs>
        <w:ind w:left="360" w:hanging="360"/>
      </w:pPr>
      <w:rPr>
        <w:rFonts w:asciiTheme="minorHAnsi" w:hAnsiTheme="minorHAnsi" w:cs="Times New Roman" w:hint="default"/>
        <w:b w:val="0"/>
        <w:bCs w:val="0"/>
        <w:sz w:val="24"/>
        <w:szCs w:val="24"/>
      </w:rPr>
    </w:lvl>
    <w:lvl w:ilvl="1" w:tplc="04090019">
      <w:start w:val="1"/>
      <w:numFmt w:val="lowerLetter"/>
      <w:lvlText w:val="%2."/>
      <w:lvlJc w:val="left"/>
      <w:pPr>
        <w:tabs>
          <w:tab w:val="num" w:pos="0"/>
        </w:tabs>
        <w:ind w:left="0" w:hanging="360"/>
      </w:pPr>
      <w:rPr>
        <w:rFonts w:cs="Times New Roman"/>
      </w:rPr>
    </w:lvl>
    <w:lvl w:ilvl="2" w:tplc="0409001B" w:tentative="1">
      <w:start w:val="1"/>
      <w:numFmt w:val="lowerRoman"/>
      <w:lvlText w:val="%3."/>
      <w:lvlJc w:val="right"/>
      <w:pPr>
        <w:tabs>
          <w:tab w:val="num" w:pos="720"/>
        </w:tabs>
        <w:ind w:left="720" w:hanging="180"/>
      </w:pPr>
      <w:rPr>
        <w:rFonts w:cs="Times New Roman"/>
      </w:rPr>
    </w:lvl>
    <w:lvl w:ilvl="3" w:tplc="0409000F" w:tentative="1">
      <w:start w:val="1"/>
      <w:numFmt w:val="decimal"/>
      <w:lvlText w:val="%4."/>
      <w:lvlJc w:val="left"/>
      <w:pPr>
        <w:tabs>
          <w:tab w:val="num" w:pos="1440"/>
        </w:tabs>
        <w:ind w:left="1440" w:hanging="360"/>
      </w:pPr>
      <w:rPr>
        <w:rFonts w:cs="Times New Roman"/>
      </w:rPr>
    </w:lvl>
    <w:lvl w:ilvl="4" w:tplc="04090019" w:tentative="1">
      <w:start w:val="1"/>
      <w:numFmt w:val="lowerLetter"/>
      <w:lvlText w:val="%5."/>
      <w:lvlJc w:val="left"/>
      <w:pPr>
        <w:tabs>
          <w:tab w:val="num" w:pos="2160"/>
        </w:tabs>
        <w:ind w:left="2160" w:hanging="360"/>
      </w:pPr>
      <w:rPr>
        <w:rFonts w:cs="Times New Roman"/>
      </w:rPr>
    </w:lvl>
    <w:lvl w:ilvl="5" w:tplc="0409001B" w:tentative="1">
      <w:start w:val="1"/>
      <w:numFmt w:val="lowerRoman"/>
      <w:lvlText w:val="%6."/>
      <w:lvlJc w:val="right"/>
      <w:pPr>
        <w:tabs>
          <w:tab w:val="num" w:pos="2880"/>
        </w:tabs>
        <w:ind w:left="2880" w:hanging="180"/>
      </w:pPr>
      <w:rPr>
        <w:rFonts w:cs="Times New Roman"/>
      </w:rPr>
    </w:lvl>
    <w:lvl w:ilvl="6" w:tplc="0409000F" w:tentative="1">
      <w:start w:val="1"/>
      <w:numFmt w:val="decimal"/>
      <w:lvlText w:val="%7."/>
      <w:lvlJc w:val="left"/>
      <w:pPr>
        <w:tabs>
          <w:tab w:val="num" w:pos="3600"/>
        </w:tabs>
        <w:ind w:left="3600" w:hanging="360"/>
      </w:pPr>
      <w:rPr>
        <w:rFonts w:cs="Times New Roman"/>
      </w:rPr>
    </w:lvl>
    <w:lvl w:ilvl="7" w:tplc="04090019" w:tentative="1">
      <w:start w:val="1"/>
      <w:numFmt w:val="lowerLetter"/>
      <w:lvlText w:val="%8."/>
      <w:lvlJc w:val="left"/>
      <w:pPr>
        <w:tabs>
          <w:tab w:val="num" w:pos="4320"/>
        </w:tabs>
        <w:ind w:left="4320" w:hanging="360"/>
      </w:pPr>
      <w:rPr>
        <w:rFonts w:cs="Times New Roman"/>
      </w:rPr>
    </w:lvl>
    <w:lvl w:ilvl="8" w:tplc="0409001B" w:tentative="1">
      <w:start w:val="1"/>
      <w:numFmt w:val="lowerRoman"/>
      <w:lvlText w:val="%9."/>
      <w:lvlJc w:val="right"/>
      <w:pPr>
        <w:tabs>
          <w:tab w:val="num" w:pos="5040"/>
        </w:tabs>
        <w:ind w:left="5040" w:hanging="180"/>
      </w:pPr>
      <w:rPr>
        <w:rFonts w:cs="Times New Roman"/>
      </w:rPr>
    </w:lvl>
  </w:abstractNum>
  <w:abstractNum w:abstractNumId="72" w15:restartNumberingAfterBreak="0">
    <w:nsid w:val="6846218D"/>
    <w:multiLevelType w:val="hybridMultilevel"/>
    <w:tmpl w:val="05641D12"/>
    <w:lvl w:ilvl="0" w:tplc="9B465F54">
      <w:start w:val="1"/>
      <w:numFmt w:val="decimal"/>
      <w:lvlText w:val="%1."/>
      <w:lvlJc w:val="left"/>
      <w:pPr>
        <w:ind w:left="360" w:hanging="360"/>
      </w:pPr>
      <w:rPr>
        <w:i/>
        <w:color w:val="1F4E79" w:themeColor="accent1" w:themeShade="8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6AB9053A"/>
    <w:multiLevelType w:val="hybridMultilevel"/>
    <w:tmpl w:val="6DEA03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6B83501F"/>
    <w:multiLevelType w:val="hybridMultilevel"/>
    <w:tmpl w:val="32F08A36"/>
    <w:lvl w:ilvl="0" w:tplc="041D000F">
      <w:start w:val="1"/>
      <w:numFmt w:val="decimal"/>
      <w:lvlText w:val="%1."/>
      <w:lvlJc w:val="left"/>
      <w:pPr>
        <w:tabs>
          <w:tab w:val="num" w:pos="360"/>
        </w:tabs>
        <w:ind w:left="360" w:hanging="360"/>
      </w:pPr>
      <w:rPr>
        <w:rFonts w:cs="Times New Roman"/>
      </w:rPr>
    </w:lvl>
    <w:lvl w:ilvl="1" w:tplc="041D0019" w:tentative="1">
      <w:start w:val="1"/>
      <w:numFmt w:val="lowerLetter"/>
      <w:lvlText w:val="%2."/>
      <w:lvlJc w:val="left"/>
      <w:pPr>
        <w:tabs>
          <w:tab w:val="num" w:pos="1080"/>
        </w:tabs>
        <w:ind w:left="1080" w:hanging="360"/>
      </w:pPr>
      <w:rPr>
        <w:rFonts w:cs="Times New Roman"/>
      </w:rPr>
    </w:lvl>
    <w:lvl w:ilvl="2" w:tplc="041D001B" w:tentative="1">
      <w:start w:val="1"/>
      <w:numFmt w:val="lowerRoman"/>
      <w:lvlText w:val="%3."/>
      <w:lvlJc w:val="right"/>
      <w:pPr>
        <w:tabs>
          <w:tab w:val="num" w:pos="1800"/>
        </w:tabs>
        <w:ind w:left="1800" w:hanging="180"/>
      </w:pPr>
      <w:rPr>
        <w:rFonts w:cs="Times New Roman"/>
      </w:rPr>
    </w:lvl>
    <w:lvl w:ilvl="3" w:tplc="041D000F" w:tentative="1">
      <w:start w:val="1"/>
      <w:numFmt w:val="decimal"/>
      <w:lvlText w:val="%4."/>
      <w:lvlJc w:val="left"/>
      <w:pPr>
        <w:tabs>
          <w:tab w:val="num" w:pos="2520"/>
        </w:tabs>
        <w:ind w:left="2520" w:hanging="360"/>
      </w:pPr>
      <w:rPr>
        <w:rFonts w:cs="Times New Roman"/>
      </w:rPr>
    </w:lvl>
    <w:lvl w:ilvl="4" w:tplc="041D0019" w:tentative="1">
      <w:start w:val="1"/>
      <w:numFmt w:val="lowerLetter"/>
      <w:lvlText w:val="%5."/>
      <w:lvlJc w:val="left"/>
      <w:pPr>
        <w:tabs>
          <w:tab w:val="num" w:pos="3240"/>
        </w:tabs>
        <w:ind w:left="3240" w:hanging="360"/>
      </w:pPr>
      <w:rPr>
        <w:rFonts w:cs="Times New Roman"/>
      </w:rPr>
    </w:lvl>
    <w:lvl w:ilvl="5" w:tplc="041D001B" w:tentative="1">
      <w:start w:val="1"/>
      <w:numFmt w:val="lowerRoman"/>
      <w:lvlText w:val="%6."/>
      <w:lvlJc w:val="right"/>
      <w:pPr>
        <w:tabs>
          <w:tab w:val="num" w:pos="3960"/>
        </w:tabs>
        <w:ind w:left="3960" w:hanging="180"/>
      </w:pPr>
      <w:rPr>
        <w:rFonts w:cs="Times New Roman"/>
      </w:rPr>
    </w:lvl>
    <w:lvl w:ilvl="6" w:tplc="041D000F" w:tentative="1">
      <w:start w:val="1"/>
      <w:numFmt w:val="decimal"/>
      <w:lvlText w:val="%7."/>
      <w:lvlJc w:val="left"/>
      <w:pPr>
        <w:tabs>
          <w:tab w:val="num" w:pos="4680"/>
        </w:tabs>
        <w:ind w:left="4680" w:hanging="360"/>
      </w:pPr>
      <w:rPr>
        <w:rFonts w:cs="Times New Roman"/>
      </w:rPr>
    </w:lvl>
    <w:lvl w:ilvl="7" w:tplc="041D0019" w:tentative="1">
      <w:start w:val="1"/>
      <w:numFmt w:val="lowerLetter"/>
      <w:lvlText w:val="%8."/>
      <w:lvlJc w:val="left"/>
      <w:pPr>
        <w:tabs>
          <w:tab w:val="num" w:pos="5400"/>
        </w:tabs>
        <w:ind w:left="5400" w:hanging="360"/>
      </w:pPr>
      <w:rPr>
        <w:rFonts w:cs="Times New Roman"/>
      </w:rPr>
    </w:lvl>
    <w:lvl w:ilvl="8" w:tplc="041D001B" w:tentative="1">
      <w:start w:val="1"/>
      <w:numFmt w:val="lowerRoman"/>
      <w:lvlText w:val="%9."/>
      <w:lvlJc w:val="right"/>
      <w:pPr>
        <w:tabs>
          <w:tab w:val="num" w:pos="6120"/>
        </w:tabs>
        <w:ind w:left="6120" w:hanging="180"/>
      </w:pPr>
      <w:rPr>
        <w:rFonts w:cs="Times New Roman"/>
      </w:rPr>
    </w:lvl>
  </w:abstractNum>
  <w:abstractNum w:abstractNumId="75" w15:restartNumberingAfterBreak="0">
    <w:nsid w:val="6D0527A6"/>
    <w:multiLevelType w:val="hybridMultilevel"/>
    <w:tmpl w:val="C434B7BC"/>
    <w:lvl w:ilvl="0" w:tplc="041D000F">
      <w:start w:val="1"/>
      <w:numFmt w:val="decimal"/>
      <w:lvlText w:val="%1."/>
      <w:lvlJc w:val="left"/>
      <w:pPr>
        <w:tabs>
          <w:tab w:val="num" w:pos="360"/>
        </w:tabs>
        <w:ind w:left="360" w:hanging="360"/>
      </w:pPr>
      <w:rPr>
        <w:rFonts w:cs="Times New Roman"/>
      </w:rPr>
    </w:lvl>
    <w:lvl w:ilvl="1" w:tplc="041D0019" w:tentative="1">
      <w:start w:val="1"/>
      <w:numFmt w:val="lowerLetter"/>
      <w:lvlText w:val="%2."/>
      <w:lvlJc w:val="left"/>
      <w:pPr>
        <w:tabs>
          <w:tab w:val="num" w:pos="1080"/>
        </w:tabs>
        <w:ind w:left="1080" w:hanging="360"/>
      </w:pPr>
      <w:rPr>
        <w:rFonts w:cs="Times New Roman"/>
      </w:rPr>
    </w:lvl>
    <w:lvl w:ilvl="2" w:tplc="041D001B" w:tentative="1">
      <w:start w:val="1"/>
      <w:numFmt w:val="lowerRoman"/>
      <w:lvlText w:val="%3."/>
      <w:lvlJc w:val="right"/>
      <w:pPr>
        <w:tabs>
          <w:tab w:val="num" w:pos="1800"/>
        </w:tabs>
        <w:ind w:left="1800" w:hanging="180"/>
      </w:pPr>
      <w:rPr>
        <w:rFonts w:cs="Times New Roman"/>
      </w:rPr>
    </w:lvl>
    <w:lvl w:ilvl="3" w:tplc="041D000F" w:tentative="1">
      <w:start w:val="1"/>
      <w:numFmt w:val="decimal"/>
      <w:lvlText w:val="%4."/>
      <w:lvlJc w:val="left"/>
      <w:pPr>
        <w:tabs>
          <w:tab w:val="num" w:pos="2520"/>
        </w:tabs>
        <w:ind w:left="2520" w:hanging="360"/>
      </w:pPr>
      <w:rPr>
        <w:rFonts w:cs="Times New Roman"/>
      </w:rPr>
    </w:lvl>
    <w:lvl w:ilvl="4" w:tplc="041D0019" w:tentative="1">
      <w:start w:val="1"/>
      <w:numFmt w:val="lowerLetter"/>
      <w:lvlText w:val="%5."/>
      <w:lvlJc w:val="left"/>
      <w:pPr>
        <w:tabs>
          <w:tab w:val="num" w:pos="3240"/>
        </w:tabs>
        <w:ind w:left="3240" w:hanging="360"/>
      </w:pPr>
      <w:rPr>
        <w:rFonts w:cs="Times New Roman"/>
      </w:rPr>
    </w:lvl>
    <w:lvl w:ilvl="5" w:tplc="041D001B" w:tentative="1">
      <w:start w:val="1"/>
      <w:numFmt w:val="lowerRoman"/>
      <w:lvlText w:val="%6."/>
      <w:lvlJc w:val="right"/>
      <w:pPr>
        <w:tabs>
          <w:tab w:val="num" w:pos="3960"/>
        </w:tabs>
        <w:ind w:left="3960" w:hanging="180"/>
      </w:pPr>
      <w:rPr>
        <w:rFonts w:cs="Times New Roman"/>
      </w:rPr>
    </w:lvl>
    <w:lvl w:ilvl="6" w:tplc="041D000F" w:tentative="1">
      <w:start w:val="1"/>
      <w:numFmt w:val="decimal"/>
      <w:lvlText w:val="%7."/>
      <w:lvlJc w:val="left"/>
      <w:pPr>
        <w:tabs>
          <w:tab w:val="num" w:pos="4680"/>
        </w:tabs>
        <w:ind w:left="4680" w:hanging="360"/>
      </w:pPr>
      <w:rPr>
        <w:rFonts w:cs="Times New Roman"/>
      </w:rPr>
    </w:lvl>
    <w:lvl w:ilvl="7" w:tplc="041D0019" w:tentative="1">
      <w:start w:val="1"/>
      <w:numFmt w:val="lowerLetter"/>
      <w:lvlText w:val="%8."/>
      <w:lvlJc w:val="left"/>
      <w:pPr>
        <w:tabs>
          <w:tab w:val="num" w:pos="5400"/>
        </w:tabs>
        <w:ind w:left="5400" w:hanging="360"/>
      </w:pPr>
      <w:rPr>
        <w:rFonts w:cs="Times New Roman"/>
      </w:rPr>
    </w:lvl>
    <w:lvl w:ilvl="8" w:tplc="041D001B" w:tentative="1">
      <w:start w:val="1"/>
      <w:numFmt w:val="lowerRoman"/>
      <w:lvlText w:val="%9."/>
      <w:lvlJc w:val="right"/>
      <w:pPr>
        <w:tabs>
          <w:tab w:val="num" w:pos="6120"/>
        </w:tabs>
        <w:ind w:left="6120" w:hanging="180"/>
      </w:pPr>
      <w:rPr>
        <w:rFonts w:cs="Times New Roman"/>
      </w:rPr>
    </w:lvl>
  </w:abstractNum>
  <w:abstractNum w:abstractNumId="76" w15:restartNumberingAfterBreak="0">
    <w:nsid w:val="716D3DE8"/>
    <w:multiLevelType w:val="hybridMultilevel"/>
    <w:tmpl w:val="789697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725A3568"/>
    <w:multiLevelType w:val="hybridMultilevel"/>
    <w:tmpl w:val="04B88504"/>
    <w:lvl w:ilvl="0" w:tplc="04090001">
      <w:start w:val="1"/>
      <w:numFmt w:val="bullet"/>
      <w:lvlText w:val=""/>
      <w:lvlJc w:val="left"/>
      <w:pPr>
        <w:ind w:left="360" w:hanging="360"/>
      </w:pPr>
      <w:rPr>
        <w:rFonts w:ascii="Symbol" w:hAnsi="Symbol" w:hint="default"/>
      </w:rPr>
    </w:lvl>
    <w:lvl w:ilvl="1" w:tplc="4F3AC0FE">
      <w:numFmt w:val="bullet"/>
      <w:lvlText w:val="•"/>
      <w:lvlJc w:val="left"/>
      <w:pPr>
        <w:ind w:left="1440" w:hanging="72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732929D6"/>
    <w:multiLevelType w:val="hybridMultilevel"/>
    <w:tmpl w:val="63D0AB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9" w15:restartNumberingAfterBreak="0">
    <w:nsid w:val="76A60232"/>
    <w:multiLevelType w:val="hybridMultilevel"/>
    <w:tmpl w:val="9D46F058"/>
    <w:lvl w:ilvl="0" w:tplc="04090015">
      <w:start w:val="1"/>
      <w:numFmt w:val="upp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0" w15:restartNumberingAfterBreak="0">
    <w:nsid w:val="7A321E2C"/>
    <w:multiLevelType w:val="hybridMultilevel"/>
    <w:tmpl w:val="32F08A36"/>
    <w:lvl w:ilvl="0" w:tplc="041D000F">
      <w:start w:val="1"/>
      <w:numFmt w:val="decimal"/>
      <w:lvlText w:val="%1."/>
      <w:lvlJc w:val="left"/>
      <w:pPr>
        <w:tabs>
          <w:tab w:val="num" w:pos="360"/>
        </w:tabs>
        <w:ind w:left="360" w:hanging="360"/>
      </w:pPr>
      <w:rPr>
        <w:rFonts w:cs="Times New Roman"/>
      </w:rPr>
    </w:lvl>
    <w:lvl w:ilvl="1" w:tplc="041D0019" w:tentative="1">
      <w:start w:val="1"/>
      <w:numFmt w:val="lowerLetter"/>
      <w:lvlText w:val="%2."/>
      <w:lvlJc w:val="left"/>
      <w:pPr>
        <w:tabs>
          <w:tab w:val="num" w:pos="1080"/>
        </w:tabs>
        <w:ind w:left="1080" w:hanging="360"/>
      </w:pPr>
      <w:rPr>
        <w:rFonts w:cs="Times New Roman"/>
      </w:rPr>
    </w:lvl>
    <w:lvl w:ilvl="2" w:tplc="041D001B" w:tentative="1">
      <w:start w:val="1"/>
      <w:numFmt w:val="lowerRoman"/>
      <w:lvlText w:val="%3."/>
      <w:lvlJc w:val="right"/>
      <w:pPr>
        <w:tabs>
          <w:tab w:val="num" w:pos="1800"/>
        </w:tabs>
        <w:ind w:left="1800" w:hanging="180"/>
      </w:pPr>
      <w:rPr>
        <w:rFonts w:cs="Times New Roman"/>
      </w:rPr>
    </w:lvl>
    <w:lvl w:ilvl="3" w:tplc="041D000F" w:tentative="1">
      <w:start w:val="1"/>
      <w:numFmt w:val="decimal"/>
      <w:lvlText w:val="%4."/>
      <w:lvlJc w:val="left"/>
      <w:pPr>
        <w:tabs>
          <w:tab w:val="num" w:pos="2520"/>
        </w:tabs>
        <w:ind w:left="2520" w:hanging="360"/>
      </w:pPr>
      <w:rPr>
        <w:rFonts w:cs="Times New Roman"/>
      </w:rPr>
    </w:lvl>
    <w:lvl w:ilvl="4" w:tplc="041D0019" w:tentative="1">
      <w:start w:val="1"/>
      <w:numFmt w:val="lowerLetter"/>
      <w:lvlText w:val="%5."/>
      <w:lvlJc w:val="left"/>
      <w:pPr>
        <w:tabs>
          <w:tab w:val="num" w:pos="3240"/>
        </w:tabs>
        <w:ind w:left="3240" w:hanging="360"/>
      </w:pPr>
      <w:rPr>
        <w:rFonts w:cs="Times New Roman"/>
      </w:rPr>
    </w:lvl>
    <w:lvl w:ilvl="5" w:tplc="041D001B" w:tentative="1">
      <w:start w:val="1"/>
      <w:numFmt w:val="lowerRoman"/>
      <w:lvlText w:val="%6."/>
      <w:lvlJc w:val="right"/>
      <w:pPr>
        <w:tabs>
          <w:tab w:val="num" w:pos="3960"/>
        </w:tabs>
        <w:ind w:left="3960" w:hanging="180"/>
      </w:pPr>
      <w:rPr>
        <w:rFonts w:cs="Times New Roman"/>
      </w:rPr>
    </w:lvl>
    <w:lvl w:ilvl="6" w:tplc="041D000F" w:tentative="1">
      <w:start w:val="1"/>
      <w:numFmt w:val="decimal"/>
      <w:lvlText w:val="%7."/>
      <w:lvlJc w:val="left"/>
      <w:pPr>
        <w:tabs>
          <w:tab w:val="num" w:pos="4680"/>
        </w:tabs>
        <w:ind w:left="4680" w:hanging="360"/>
      </w:pPr>
      <w:rPr>
        <w:rFonts w:cs="Times New Roman"/>
      </w:rPr>
    </w:lvl>
    <w:lvl w:ilvl="7" w:tplc="041D0019" w:tentative="1">
      <w:start w:val="1"/>
      <w:numFmt w:val="lowerLetter"/>
      <w:lvlText w:val="%8."/>
      <w:lvlJc w:val="left"/>
      <w:pPr>
        <w:tabs>
          <w:tab w:val="num" w:pos="5400"/>
        </w:tabs>
        <w:ind w:left="5400" w:hanging="360"/>
      </w:pPr>
      <w:rPr>
        <w:rFonts w:cs="Times New Roman"/>
      </w:rPr>
    </w:lvl>
    <w:lvl w:ilvl="8" w:tplc="041D001B" w:tentative="1">
      <w:start w:val="1"/>
      <w:numFmt w:val="lowerRoman"/>
      <w:lvlText w:val="%9."/>
      <w:lvlJc w:val="right"/>
      <w:pPr>
        <w:tabs>
          <w:tab w:val="num" w:pos="6120"/>
        </w:tabs>
        <w:ind w:left="6120" w:hanging="180"/>
      </w:pPr>
      <w:rPr>
        <w:rFonts w:cs="Times New Roman"/>
      </w:rPr>
    </w:lvl>
  </w:abstractNum>
  <w:abstractNum w:abstractNumId="81" w15:restartNumberingAfterBreak="0">
    <w:nsid w:val="7F4C5897"/>
    <w:multiLevelType w:val="hybridMultilevel"/>
    <w:tmpl w:val="32F08A36"/>
    <w:lvl w:ilvl="0" w:tplc="041D000F">
      <w:start w:val="1"/>
      <w:numFmt w:val="decimal"/>
      <w:lvlText w:val="%1."/>
      <w:lvlJc w:val="left"/>
      <w:pPr>
        <w:tabs>
          <w:tab w:val="num" w:pos="360"/>
        </w:tabs>
        <w:ind w:left="360" w:hanging="360"/>
      </w:pPr>
      <w:rPr>
        <w:rFonts w:cs="Times New Roman"/>
      </w:rPr>
    </w:lvl>
    <w:lvl w:ilvl="1" w:tplc="041D0019" w:tentative="1">
      <w:start w:val="1"/>
      <w:numFmt w:val="lowerLetter"/>
      <w:lvlText w:val="%2."/>
      <w:lvlJc w:val="left"/>
      <w:pPr>
        <w:tabs>
          <w:tab w:val="num" w:pos="1080"/>
        </w:tabs>
        <w:ind w:left="1080" w:hanging="360"/>
      </w:pPr>
      <w:rPr>
        <w:rFonts w:cs="Times New Roman"/>
      </w:rPr>
    </w:lvl>
    <w:lvl w:ilvl="2" w:tplc="041D001B" w:tentative="1">
      <w:start w:val="1"/>
      <w:numFmt w:val="lowerRoman"/>
      <w:lvlText w:val="%3."/>
      <w:lvlJc w:val="right"/>
      <w:pPr>
        <w:tabs>
          <w:tab w:val="num" w:pos="1800"/>
        </w:tabs>
        <w:ind w:left="1800" w:hanging="180"/>
      </w:pPr>
      <w:rPr>
        <w:rFonts w:cs="Times New Roman"/>
      </w:rPr>
    </w:lvl>
    <w:lvl w:ilvl="3" w:tplc="041D000F" w:tentative="1">
      <w:start w:val="1"/>
      <w:numFmt w:val="decimal"/>
      <w:lvlText w:val="%4."/>
      <w:lvlJc w:val="left"/>
      <w:pPr>
        <w:tabs>
          <w:tab w:val="num" w:pos="2520"/>
        </w:tabs>
        <w:ind w:left="2520" w:hanging="360"/>
      </w:pPr>
      <w:rPr>
        <w:rFonts w:cs="Times New Roman"/>
      </w:rPr>
    </w:lvl>
    <w:lvl w:ilvl="4" w:tplc="041D0019" w:tentative="1">
      <w:start w:val="1"/>
      <w:numFmt w:val="lowerLetter"/>
      <w:lvlText w:val="%5."/>
      <w:lvlJc w:val="left"/>
      <w:pPr>
        <w:tabs>
          <w:tab w:val="num" w:pos="3240"/>
        </w:tabs>
        <w:ind w:left="3240" w:hanging="360"/>
      </w:pPr>
      <w:rPr>
        <w:rFonts w:cs="Times New Roman"/>
      </w:rPr>
    </w:lvl>
    <w:lvl w:ilvl="5" w:tplc="041D001B" w:tentative="1">
      <w:start w:val="1"/>
      <w:numFmt w:val="lowerRoman"/>
      <w:lvlText w:val="%6."/>
      <w:lvlJc w:val="right"/>
      <w:pPr>
        <w:tabs>
          <w:tab w:val="num" w:pos="3960"/>
        </w:tabs>
        <w:ind w:left="3960" w:hanging="180"/>
      </w:pPr>
      <w:rPr>
        <w:rFonts w:cs="Times New Roman"/>
      </w:rPr>
    </w:lvl>
    <w:lvl w:ilvl="6" w:tplc="041D000F" w:tentative="1">
      <w:start w:val="1"/>
      <w:numFmt w:val="decimal"/>
      <w:lvlText w:val="%7."/>
      <w:lvlJc w:val="left"/>
      <w:pPr>
        <w:tabs>
          <w:tab w:val="num" w:pos="4680"/>
        </w:tabs>
        <w:ind w:left="4680" w:hanging="360"/>
      </w:pPr>
      <w:rPr>
        <w:rFonts w:cs="Times New Roman"/>
      </w:rPr>
    </w:lvl>
    <w:lvl w:ilvl="7" w:tplc="041D0019" w:tentative="1">
      <w:start w:val="1"/>
      <w:numFmt w:val="lowerLetter"/>
      <w:lvlText w:val="%8."/>
      <w:lvlJc w:val="left"/>
      <w:pPr>
        <w:tabs>
          <w:tab w:val="num" w:pos="5400"/>
        </w:tabs>
        <w:ind w:left="5400" w:hanging="360"/>
      </w:pPr>
      <w:rPr>
        <w:rFonts w:cs="Times New Roman"/>
      </w:rPr>
    </w:lvl>
    <w:lvl w:ilvl="8" w:tplc="041D001B" w:tentative="1">
      <w:start w:val="1"/>
      <w:numFmt w:val="lowerRoman"/>
      <w:lvlText w:val="%9."/>
      <w:lvlJc w:val="right"/>
      <w:pPr>
        <w:tabs>
          <w:tab w:val="num" w:pos="6120"/>
        </w:tabs>
        <w:ind w:left="6120" w:hanging="180"/>
      </w:pPr>
      <w:rPr>
        <w:rFonts w:cs="Times New Roman"/>
      </w:rPr>
    </w:lvl>
  </w:abstractNum>
  <w:abstractNum w:abstractNumId="82" w15:restartNumberingAfterBreak="0">
    <w:nsid w:val="7FED067C"/>
    <w:multiLevelType w:val="hybridMultilevel"/>
    <w:tmpl w:val="32F08A36"/>
    <w:lvl w:ilvl="0" w:tplc="041D000F">
      <w:start w:val="1"/>
      <w:numFmt w:val="decimal"/>
      <w:lvlText w:val="%1."/>
      <w:lvlJc w:val="left"/>
      <w:pPr>
        <w:tabs>
          <w:tab w:val="num" w:pos="360"/>
        </w:tabs>
        <w:ind w:left="360" w:hanging="360"/>
      </w:pPr>
      <w:rPr>
        <w:rFonts w:cs="Times New Roman"/>
      </w:rPr>
    </w:lvl>
    <w:lvl w:ilvl="1" w:tplc="041D0019" w:tentative="1">
      <w:start w:val="1"/>
      <w:numFmt w:val="lowerLetter"/>
      <w:lvlText w:val="%2."/>
      <w:lvlJc w:val="left"/>
      <w:pPr>
        <w:tabs>
          <w:tab w:val="num" w:pos="1080"/>
        </w:tabs>
        <w:ind w:left="1080" w:hanging="360"/>
      </w:pPr>
      <w:rPr>
        <w:rFonts w:cs="Times New Roman"/>
      </w:rPr>
    </w:lvl>
    <w:lvl w:ilvl="2" w:tplc="041D001B" w:tentative="1">
      <w:start w:val="1"/>
      <w:numFmt w:val="lowerRoman"/>
      <w:lvlText w:val="%3."/>
      <w:lvlJc w:val="right"/>
      <w:pPr>
        <w:tabs>
          <w:tab w:val="num" w:pos="1800"/>
        </w:tabs>
        <w:ind w:left="1800" w:hanging="180"/>
      </w:pPr>
      <w:rPr>
        <w:rFonts w:cs="Times New Roman"/>
      </w:rPr>
    </w:lvl>
    <w:lvl w:ilvl="3" w:tplc="041D000F" w:tentative="1">
      <w:start w:val="1"/>
      <w:numFmt w:val="decimal"/>
      <w:lvlText w:val="%4."/>
      <w:lvlJc w:val="left"/>
      <w:pPr>
        <w:tabs>
          <w:tab w:val="num" w:pos="2520"/>
        </w:tabs>
        <w:ind w:left="2520" w:hanging="360"/>
      </w:pPr>
      <w:rPr>
        <w:rFonts w:cs="Times New Roman"/>
      </w:rPr>
    </w:lvl>
    <w:lvl w:ilvl="4" w:tplc="041D0019" w:tentative="1">
      <w:start w:val="1"/>
      <w:numFmt w:val="lowerLetter"/>
      <w:lvlText w:val="%5."/>
      <w:lvlJc w:val="left"/>
      <w:pPr>
        <w:tabs>
          <w:tab w:val="num" w:pos="3240"/>
        </w:tabs>
        <w:ind w:left="3240" w:hanging="360"/>
      </w:pPr>
      <w:rPr>
        <w:rFonts w:cs="Times New Roman"/>
      </w:rPr>
    </w:lvl>
    <w:lvl w:ilvl="5" w:tplc="041D001B" w:tentative="1">
      <w:start w:val="1"/>
      <w:numFmt w:val="lowerRoman"/>
      <w:lvlText w:val="%6."/>
      <w:lvlJc w:val="right"/>
      <w:pPr>
        <w:tabs>
          <w:tab w:val="num" w:pos="3960"/>
        </w:tabs>
        <w:ind w:left="3960" w:hanging="180"/>
      </w:pPr>
      <w:rPr>
        <w:rFonts w:cs="Times New Roman"/>
      </w:rPr>
    </w:lvl>
    <w:lvl w:ilvl="6" w:tplc="041D000F" w:tentative="1">
      <w:start w:val="1"/>
      <w:numFmt w:val="decimal"/>
      <w:lvlText w:val="%7."/>
      <w:lvlJc w:val="left"/>
      <w:pPr>
        <w:tabs>
          <w:tab w:val="num" w:pos="4680"/>
        </w:tabs>
        <w:ind w:left="4680" w:hanging="360"/>
      </w:pPr>
      <w:rPr>
        <w:rFonts w:cs="Times New Roman"/>
      </w:rPr>
    </w:lvl>
    <w:lvl w:ilvl="7" w:tplc="041D0019" w:tentative="1">
      <w:start w:val="1"/>
      <w:numFmt w:val="lowerLetter"/>
      <w:lvlText w:val="%8."/>
      <w:lvlJc w:val="left"/>
      <w:pPr>
        <w:tabs>
          <w:tab w:val="num" w:pos="5400"/>
        </w:tabs>
        <w:ind w:left="5400" w:hanging="360"/>
      </w:pPr>
      <w:rPr>
        <w:rFonts w:cs="Times New Roman"/>
      </w:rPr>
    </w:lvl>
    <w:lvl w:ilvl="8" w:tplc="041D001B" w:tentative="1">
      <w:start w:val="1"/>
      <w:numFmt w:val="lowerRoman"/>
      <w:lvlText w:val="%9."/>
      <w:lvlJc w:val="right"/>
      <w:pPr>
        <w:tabs>
          <w:tab w:val="num" w:pos="6120"/>
        </w:tabs>
        <w:ind w:left="6120" w:hanging="180"/>
      </w:pPr>
      <w:rPr>
        <w:rFonts w:cs="Times New Roman"/>
      </w:rPr>
    </w:lvl>
  </w:abstractNum>
  <w:num w:numId="1">
    <w:abstractNumId w:val="34"/>
  </w:num>
  <w:num w:numId="2">
    <w:abstractNumId w:val="34"/>
  </w:num>
  <w:num w:numId="3">
    <w:abstractNumId w:val="82"/>
  </w:num>
  <w:num w:numId="4">
    <w:abstractNumId w:val="81"/>
  </w:num>
  <w:num w:numId="5">
    <w:abstractNumId w:val="64"/>
  </w:num>
  <w:num w:numId="6">
    <w:abstractNumId w:val="80"/>
  </w:num>
  <w:num w:numId="7">
    <w:abstractNumId w:val="8"/>
  </w:num>
  <w:num w:numId="8">
    <w:abstractNumId w:val="48"/>
  </w:num>
  <w:num w:numId="9">
    <w:abstractNumId w:val="30"/>
  </w:num>
  <w:num w:numId="10">
    <w:abstractNumId w:val="40"/>
  </w:num>
  <w:num w:numId="11">
    <w:abstractNumId w:val="7"/>
  </w:num>
  <w:num w:numId="12">
    <w:abstractNumId w:val="75"/>
  </w:num>
  <w:num w:numId="13">
    <w:abstractNumId w:val="60"/>
  </w:num>
  <w:num w:numId="14">
    <w:abstractNumId w:val="39"/>
  </w:num>
  <w:num w:numId="15">
    <w:abstractNumId w:val="4"/>
  </w:num>
  <w:num w:numId="16">
    <w:abstractNumId w:val="63"/>
  </w:num>
  <w:num w:numId="17">
    <w:abstractNumId w:val="38"/>
  </w:num>
  <w:num w:numId="18">
    <w:abstractNumId w:val="74"/>
  </w:num>
  <w:num w:numId="19">
    <w:abstractNumId w:val="12"/>
  </w:num>
  <w:num w:numId="20">
    <w:abstractNumId w:val="50"/>
  </w:num>
  <w:num w:numId="21">
    <w:abstractNumId w:val="79"/>
  </w:num>
  <w:num w:numId="22">
    <w:abstractNumId w:val="62"/>
  </w:num>
  <w:num w:numId="23">
    <w:abstractNumId w:val="57"/>
  </w:num>
  <w:num w:numId="24">
    <w:abstractNumId w:val="35"/>
  </w:num>
  <w:num w:numId="25">
    <w:abstractNumId w:val="69"/>
  </w:num>
  <w:num w:numId="26">
    <w:abstractNumId w:val="55"/>
  </w:num>
  <w:num w:numId="27">
    <w:abstractNumId w:val="29"/>
  </w:num>
  <w:num w:numId="28">
    <w:abstractNumId w:val="2"/>
  </w:num>
  <w:num w:numId="29">
    <w:abstractNumId w:val="43"/>
  </w:num>
  <w:num w:numId="30">
    <w:abstractNumId w:val="15"/>
  </w:num>
  <w:num w:numId="31">
    <w:abstractNumId w:val="5"/>
  </w:num>
  <w:num w:numId="32">
    <w:abstractNumId w:val="31"/>
  </w:num>
  <w:num w:numId="33">
    <w:abstractNumId w:val="54"/>
  </w:num>
  <w:num w:numId="34">
    <w:abstractNumId w:val="24"/>
  </w:num>
  <w:num w:numId="35">
    <w:abstractNumId w:val="32"/>
  </w:num>
  <w:num w:numId="36">
    <w:abstractNumId w:val="33"/>
  </w:num>
  <w:num w:numId="37">
    <w:abstractNumId w:val="71"/>
  </w:num>
  <w:num w:numId="38">
    <w:abstractNumId w:val="20"/>
  </w:num>
  <w:num w:numId="39">
    <w:abstractNumId w:val="23"/>
  </w:num>
  <w:num w:numId="40">
    <w:abstractNumId w:val="78"/>
  </w:num>
  <w:num w:numId="41">
    <w:abstractNumId w:val="61"/>
  </w:num>
  <w:num w:numId="42">
    <w:abstractNumId w:val="19"/>
  </w:num>
  <w:num w:numId="43">
    <w:abstractNumId w:val="3"/>
  </w:num>
  <w:num w:numId="44">
    <w:abstractNumId w:val="10"/>
  </w:num>
  <w:num w:numId="45">
    <w:abstractNumId w:val="17"/>
  </w:num>
  <w:num w:numId="46">
    <w:abstractNumId w:val="45"/>
  </w:num>
  <w:num w:numId="47">
    <w:abstractNumId w:val="67"/>
  </w:num>
  <w:num w:numId="48">
    <w:abstractNumId w:val="28"/>
  </w:num>
  <w:num w:numId="49">
    <w:abstractNumId w:val="0"/>
  </w:num>
  <w:num w:numId="50">
    <w:abstractNumId w:val="70"/>
  </w:num>
  <w:num w:numId="51">
    <w:abstractNumId w:val="22"/>
  </w:num>
  <w:num w:numId="52">
    <w:abstractNumId w:val="11"/>
  </w:num>
  <w:num w:numId="53">
    <w:abstractNumId w:val="59"/>
  </w:num>
  <w:num w:numId="54">
    <w:abstractNumId w:val="68"/>
  </w:num>
  <w:num w:numId="55">
    <w:abstractNumId w:val="44"/>
  </w:num>
  <w:num w:numId="56">
    <w:abstractNumId w:val="51"/>
  </w:num>
  <w:num w:numId="57">
    <w:abstractNumId w:val="26"/>
  </w:num>
  <w:num w:numId="58">
    <w:abstractNumId w:val="73"/>
  </w:num>
  <w:num w:numId="59">
    <w:abstractNumId w:val="77"/>
  </w:num>
  <w:num w:numId="60">
    <w:abstractNumId w:val="65"/>
  </w:num>
  <w:num w:numId="61">
    <w:abstractNumId w:val="42"/>
  </w:num>
  <w:num w:numId="62">
    <w:abstractNumId w:val="9"/>
  </w:num>
  <w:num w:numId="63">
    <w:abstractNumId w:val="66"/>
  </w:num>
  <w:num w:numId="64">
    <w:abstractNumId w:val="14"/>
  </w:num>
  <w:num w:numId="65">
    <w:abstractNumId w:val="46"/>
  </w:num>
  <w:num w:numId="66">
    <w:abstractNumId w:val="6"/>
  </w:num>
  <w:num w:numId="67">
    <w:abstractNumId w:val="1"/>
  </w:num>
  <w:num w:numId="68">
    <w:abstractNumId w:val="49"/>
  </w:num>
  <w:num w:numId="69">
    <w:abstractNumId w:val="76"/>
  </w:num>
  <w:num w:numId="70">
    <w:abstractNumId w:val="16"/>
  </w:num>
  <w:num w:numId="71">
    <w:abstractNumId w:val="56"/>
  </w:num>
  <w:num w:numId="72">
    <w:abstractNumId w:val="21"/>
  </w:num>
  <w:num w:numId="73">
    <w:abstractNumId w:val="53"/>
  </w:num>
  <w:num w:numId="74">
    <w:abstractNumId w:val="41"/>
  </w:num>
  <w:num w:numId="75">
    <w:abstractNumId w:val="58"/>
  </w:num>
  <w:num w:numId="76">
    <w:abstractNumId w:val="37"/>
  </w:num>
  <w:num w:numId="77">
    <w:abstractNumId w:val="27"/>
  </w:num>
  <w:num w:numId="78">
    <w:abstractNumId w:val="52"/>
  </w:num>
  <w:num w:numId="79">
    <w:abstractNumId w:val="47"/>
  </w:num>
  <w:num w:numId="80">
    <w:abstractNumId w:val="36"/>
  </w:num>
  <w:num w:numId="81">
    <w:abstractNumId w:val="18"/>
  </w:num>
  <w:num w:numId="82">
    <w:abstractNumId w:val="25"/>
  </w:num>
  <w:num w:numId="83">
    <w:abstractNumId w:val="72"/>
  </w:num>
  <w:num w:numId="84">
    <w:abstractNumId w:val="13"/>
  </w:num>
  <w:num w:numId="85">
    <w:abstractNumId w:val="3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0E7"/>
    <w:rsid w:val="00001D23"/>
    <w:rsid w:val="000022A4"/>
    <w:rsid w:val="0000270B"/>
    <w:rsid w:val="00002EE7"/>
    <w:rsid w:val="00003FA9"/>
    <w:rsid w:val="00004435"/>
    <w:rsid w:val="0000503D"/>
    <w:rsid w:val="000070B0"/>
    <w:rsid w:val="000074B5"/>
    <w:rsid w:val="00010336"/>
    <w:rsid w:val="00010511"/>
    <w:rsid w:val="0001228A"/>
    <w:rsid w:val="0001467E"/>
    <w:rsid w:val="00017B5F"/>
    <w:rsid w:val="00017B68"/>
    <w:rsid w:val="00017F6C"/>
    <w:rsid w:val="00020C80"/>
    <w:rsid w:val="00021487"/>
    <w:rsid w:val="0002244D"/>
    <w:rsid w:val="00024456"/>
    <w:rsid w:val="00024604"/>
    <w:rsid w:val="0002693A"/>
    <w:rsid w:val="00027919"/>
    <w:rsid w:val="00027A33"/>
    <w:rsid w:val="00030648"/>
    <w:rsid w:val="0003072C"/>
    <w:rsid w:val="00030D34"/>
    <w:rsid w:val="00031AE0"/>
    <w:rsid w:val="00033214"/>
    <w:rsid w:val="000333DC"/>
    <w:rsid w:val="000339B2"/>
    <w:rsid w:val="00033D68"/>
    <w:rsid w:val="00034475"/>
    <w:rsid w:val="00034502"/>
    <w:rsid w:val="00035469"/>
    <w:rsid w:val="000361AD"/>
    <w:rsid w:val="00036CB6"/>
    <w:rsid w:val="00040757"/>
    <w:rsid w:val="00041A41"/>
    <w:rsid w:val="00041D41"/>
    <w:rsid w:val="00041EB7"/>
    <w:rsid w:val="00042ED6"/>
    <w:rsid w:val="000438E1"/>
    <w:rsid w:val="000455EF"/>
    <w:rsid w:val="000461A1"/>
    <w:rsid w:val="00046648"/>
    <w:rsid w:val="00046BD5"/>
    <w:rsid w:val="00047DAC"/>
    <w:rsid w:val="0005015A"/>
    <w:rsid w:val="00051503"/>
    <w:rsid w:val="00051F89"/>
    <w:rsid w:val="00052B7E"/>
    <w:rsid w:val="00052F41"/>
    <w:rsid w:val="00053540"/>
    <w:rsid w:val="00053959"/>
    <w:rsid w:val="000548E6"/>
    <w:rsid w:val="00055E6C"/>
    <w:rsid w:val="00056BEA"/>
    <w:rsid w:val="000606AF"/>
    <w:rsid w:val="00060B3B"/>
    <w:rsid w:val="000624FB"/>
    <w:rsid w:val="00065456"/>
    <w:rsid w:val="00065644"/>
    <w:rsid w:val="000660D8"/>
    <w:rsid w:val="0007023B"/>
    <w:rsid w:val="00071831"/>
    <w:rsid w:val="00071DBA"/>
    <w:rsid w:val="000724D0"/>
    <w:rsid w:val="00072B41"/>
    <w:rsid w:val="00072C0F"/>
    <w:rsid w:val="00073C9B"/>
    <w:rsid w:val="000746E6"/>
    <w:rsid w:val="000759BA"/>
    <w:rsid w:val="000761AD"/>
    <w:rsid w:val="00076782"/>
    <w:rsid w:val="000770EC"/>
    <w:rsid w:val="000776F5"/>
    <w:rsid w:val="00077D71"/>
    <w:rsid w:val="0008089E"/>
    <w:rsid w:val="000808F2"/>
    <w:rsid w:val="00080CF9"/>
    <w:rsid w:val="00080EED"/>
    <w:rsid w:val="00081D86"/>
    <w:rsid w:val="00082434"/>
    <w:rsid w:val="00082690"/>
    <w:rsid w:val="00082801"/>
    <w:rsid w:val="00083E62"/>
    <w:rsid w:val="00087E78"/>
    <w:rsid w:val="0009145C"/>
    <w:rsid w:val="00092990"/>
    <w:rsid w:val="000930FA"/>
    <w:rsid w:val="00093467"/>
    <w:rsid w:val="00093585"/>
    <w:rsid w:val="000940E8"/>
    <w:rsid w:val="000951C1"/>
    <w:rsid w:val="00095363"/>
    <w:rsid w:val="00095B28"/>
    <w:rsid w:val="00096F5F"/>
    <w:rsid w:val="000A1473"/>
    <w:rsid w:val="000A2DC5"/>
    <w:rsid w:val="000A31EB"/>
    <w:rsid w:val="000A408C"/>
    <w:rsid w:val="000A5005"/>
    <w:rsid w:val="000A53B3"/>
    <w:rsid w:val="000A5CC0"/>
    <w:rsid w:val="000A6E4C"/>
    <w:rsid w:val="000A74FB"/>
    <w:rsid w:val="000A752E"/>
    <w:rsid w:val="000A7A96"/>
    <w:rsid w:val="000B1636"/>
    <w:rsid w:val="000B1CE3"/>
    <w:rsid w:val="000B2AC2"/>
    <w:rsid w:val="000B3A2F"/>
    <w:rsid w:val="000B3AD7"/>
    <w:rsid w:val="000B3F61"/>
    <w:rsid w:val="000B40A5"/>
    <w:rsid w:val="000B4BD9"/>
    <w:rsid w:val="000B5174"/>
    <w:rsid w:val="000B5278"/>
    <w:rsid w:val="000B7D53"/>
    <w:rsid w:val="000C0F29"/>
    <w:rsid w:val="000C0F6B"/>
    <w:rsid w:val="000C1F94"/>
    <w:rsid w:val="000C217E"/>
    <w:rsid w:val="000C2D95"/>
    <w:rsid w:val="000C3928"/>
    <w:rsid w:val="000C39E4"/>
    <w:rsid w:val="000C4BF8"/>
    <w:rsid w:val="000C4EFA"/>
    <w:rsid w:val="000C593F"/>
    <w:rsid w:val="000C59FB"/>
    <w:rsid w:val="000C5F1E"/>
    <w:rsid w:val="000C70A1"/>
    <w:rsid w:val="000C7286"/>
    <w:rsid w:val="000C76A2"/>
    <w:rsid w:val="000C7B5E"/>
    <w:rsid w:val="000D02E8"/>
    <w:rsid w:val="000D0390"/>
    <w:rsid w:val="000D0FA1"/>
    <w:rsid w:val="000D1B5E"/>
    <w:rsid w:val="000D4F58"/>
    <w:rsid w:val="000D68D2"/>
    <w:rsid w:val="000D6C59"/>
    <w:rsid w:val="000E0010"/>
    <w:rsid w:val="000E0202"/>
    <w:rsid w:val="000E0847"/>
    <w:rsid w:val="000E14D6"/>
    <w:rsid w:val="000E1C5B"/>
    <w:rsid w:val="000E27C9"/>
    <w:rsid w:val="000E2DAD"/>
    <w:rsid w:val="000E6ACA"/>
    <w:rsid w:val="000E7FD5"/>
    <w:rsid w:val="000F004D"/>
    <w:rsid w:val="000F0398"/>
    <w:rsid w:val="000F12F9"/>
    <w:rsid w:val="000F1E59"/>
    <w:rsid w:val="000F249A"/>
    <w:rsid w:val="000F24E2"/>
    <w:rsid w:val="000F4F55"/>
    <w:rsid w:val="000F5ED8"/>
    <w:rsid w:val="000F650E"/>
    <w:rsid w:val="000F6B80"/>
    <w:rsid w:val="000F7085"/>
    <w:rsid w:val="000F72B2"/>
    <w:rsid w:val="000F72F2"/>
    <w:rsid w:val="000F7701"/>
    <w:rsid w:val="000F770D"/>
    <w:rsid w:val="000F77EB"/>
    <w:rsid w:val="000F793B"/>
    <w:rsid w:val="000F7CC7"/>
    <w:rsid w:val="0010090A"/>
    <w:rsid w:val="001022E9"/>
    <w:rsid w:val="00103475"/>
    <w:rsid w:val="00103768"/>
    <w:rsid w:val="00103ACF"/>
    <w:rsid w:val="0010429C"/>
    <w:rsid w:val="0010544A"/>
    <w:rsid w:val="00106332"/>
    <w:rsid w:val="00107443"/>
    <w:rsid w:val="0011018C"/>
    <w:rsid w:val="00110736"/>
    <w:rsid w:val="00110E5C"/>
    <w:rsid w:val="00111D11"/>
    <w:rsid w:val="00112673"/>
    <w:rsid w:val="001145E7"/>
    <w:rsid w:val="00114B19"/>
    <w:rsid w:val="00114B62"/>
    <w:rsid w:val="00115312"/>
    <w:rsid w:val="001161F1"/>
    <w:rsid w:val="0011698C"/>
    <w:rsid w:val="001174C6"/>
    <w:rsid w:val="0012160B"/>
    <w:rsid w:val="00122DD0"/>
    <w:rsid w:val="00123349"/>
    <w:rsid w:val="001277EA"/>
    <w:rsid w:val="00127DAB"/>
    <w:rsid w:val="00127DC0"/>
    <w:rsid w:val="001308FF"/>
    <w:rsid w:val="001313C4"/>
    <w:rsid w:val="0013240B"/>
    <w:rsid w:val="00132459"/>
    <w:rsid w:val="001340B1"/>
    <w:rsid w:val="0013558D"/>
    <w:rsid w:val="001373C4"/>
    <w:rsid w:val="001377FD"/>
    <w:rsid w:val="00137E20"/>
    <w:rsid w:val="00140C44"/>
    <w:rsid w:val="00141651"/>
    <w:rsid w:val="0014242B"/>
    <w:rsid w:val="001427B9"/>
    <w:rsid w:val="0014317D"/>
    <w:rsid w:val="00143934"/>
    <w:rsid w:val="001447DE"/>
    <w:rsid w:val="00144DF4"/>
    <w:rsid w:val="00150229"/>
    <w:rsid w:val="00150E88"/>
    <w:rsid w:val="001511C1"/>
    <w:rsid w:val="001516C4"/>
    <w:rsid w:val="00152CED"/>
    <w:rsid w:val="00152E69"/>
    <w:rsid w:val="0015386B"/>
    <w:rsid w:val="00153E3B"/>
    <w:rsid w:val="001544FC"/>
    <w:rsid w:val="00161593"/>
    <w:rsid w:val="0016237D"/>
    <w:rsid w:val="001632C9"/>
    <w:rsid w:val="001635A8"/>
    <w:rsid w:val="001637CC"/>
    <w:rsid w:val="00163928"/>
    <w:rsid w:val="00163ED5"/>
    <w:rsid w:val="00165090"/>
    <w:rsid w:val="00165792"/>
    <w:rsid w:val="00166112"/>
    <w:rsid w:val="00167942"/>
    <w:rsid w:val="00167B08"/>
    <w:rsid w:val="00167C35"/>
    <w:rsid w:val="00173B4F"/>
    <w:rsid w:val="001745DE"/>
    <w:rsid w:val="0017520B"/>
    <w:rsid w:val="0017585A"/>
    <w:rsid w:val="00175EF2"/>
    <w:rsid w:val="001778A2"/>
    <w:rsid w:val="00177B8B"/>
    <w:rsid w:val="00177F4E"/>
    <w:rsid w:val="00180DAB"/>
    <w:rsid w:val="0018114E"/>
    <w:rsid w:val="001812A6"/>
    <w:rsid w:val="00181BE2"/>
    <w:rsid w:val="00181BF3"/>
    <w:rsid w:val="00181DD3"/>
    <w:rsid w:val="0018547B"/>
    <w:rsid w:val="0019135E"/>
    <w:rsid w:val="001918E8"/>
    <w:rsid w:val="00193197"/>
    <w:rsid w:val="001933DF"/>
    <w:rsid w:val="00193452"/>
    <w:rsid w:val="00193ACD"/>
    <w:rsid w:val="00193CC4"/>
    <w:rsid w:val="00194034"/>
    <w:rsid w:val="00194DEA"/>
    <w:rsid w:val="00194E76"/>
    <w:rsid w:val="00195B5A"/>
    <w:rsid w:val="00195D3E"/>
    <w:rsid w:val="00195F97"/>
    <w:rsid w:val="00197433"/>
    <w:rsid w:val="00197A0E"/>
    <w:rsid w:val="001A0EC6"/>
    <w:rsid w:val="001A3D00"/>
    <w:rsid w:val="001A421F"/>
    <w:rsid w:val="001A42BE"/>
    <w:rsid w:val="001A431B"/>
    <w:rsid w:val="001A4655"/>
    <w:rsid w:val="001A6144"/>
    <w:rsid w:val="001A6979"/>
    <w:rsid w:val="001A704D"/>
    <w:rsid w:val="001A7149"/>
    <w:rsid w:val="001B0CD6"/>
    <w:rsid w:val="001B31F7"/>
    <w:rsid w:val="001B5D3E"/>
    <w:rsid w:val="001B681C"/>
    <w:rsid w:val="001B6B45"/>
    <w:rsid w:val="001B71C7"/>
    <w:rsid w:val="001B722D"/>
    <w:rsid w:val="001B73ED"/>
    <w:rsid w:val="001C0666"/>
    <w:rsid w:val="001C0D18"/>
    <w:rsid w:val="001C16BB"/>
    <w:rsid w:val="001C1973"/>
    <w:rsid w:val="001C276F"/>
    <w:rsid w:val="001C2830"/>
    <w:rsid w:val="001C2871"/>
    <w:rsid w:val="001C2A0B"/>
    <w:rsid w:val="001C30AB"/>
    <w:rsid w:val="001C39B8"/>
    <w:rsid w:val="001C3CF6"/>
    <w:rsid w:val="001C3F86"/>
    <w:rsid w:val="001C5955"/>
    <w:rsid w:val="001C7FFD"/>
    <w:rsid w:val="001D0024"/>
    <w:rsid w:val="001D0A87"/>
    <w:rsid w:val="001D14DA"/>
    <w:rsid w:val="001D1CAE"/>
    <w:rsid w:val="001D3E8D"/>
    <w:rsid w:val="001D586D"/>
    <w:rsid w:val="001D5B08"/>
    <w:rsid w:val="001E0090"/>
    <w:rsid w:val="001E1955"/>
    <w:rsid w:val="001E211F"/>
    <w:rsid w:val="001E2219"/>
    <w:rsid w:val="001E2CF5"/>
    <w:rsid w:val="001E4EF2"/>
    <w:rsid w:val="001E56E0"/>
    <w:rsid w:val="001E57AE"/>
    <w:rsid w:val="001E5E25"/>
    <w:rsid w:val="001E6480"/>
    <w:rsid w:val="001F009C"/>
    <w:rsid w:val="001F1CB0"/>
    <w:rsid w:val="001F24D7"/>
    <w:rsid w:val="001F2C3C"/>
    <w:rsid w:val="001F4498"/>
    <w:rsid w:val="001F4F2E"/>
    <w:rsid w:val="001F5EB1"/>
    <w:rsid w:val="00201A28"/>
    <w:rsid w:val="002030F6"/>
    <w:rsid w:val="002038F7"/>
    <w:rsid w:val="002044EB"/>
    <w:rsid w:val="00205210"/>
    <w:rsid w:val="002059D9"/>
    <w:rsid w:val="00205C8C"/>
    <w:rsid w:val="002072E1"/>
    <w:rsid w:val="00210792"/>
    <w:rsid w:val="00210878"/>
    <w:rsid w:val="00210FE7"/>
    <w:rsid w:val="00211C10"/>
    <w:rsid w:val="00211E07"/>
    <w:rsid w:val="00212E66"/>
    <w:rsid w:val="00214A16"/>
    <w:rsid w:val="002158DB"/>
    <w:rsid w:val="00220C95"/>
    <w:rsid w:val="002210FF"/>
    <w:rsid w:val="0022204A"/>
    <w:rsid w:val="00222242"/>
    <w:rsid w:val="00222E68"/>
    <w:rsid w:val="00223A50"/>
    <w:rsid w:val="00224399"/>
    <w:rsid w:val="0022459D"/>
    <w:rsid w:val="00224C63"/>
    <w:rsid w:val="00226E65"/>
    <w:rsid w:val="0022712E"/>
    <w:rsid w:val="00230D6F"/>
    <w:rsid w:val="0023171A"/>
    <w:rsid w:val="00231D9C"/>
    <w:rsid w:val="002322BD"/>
    <w:rsid w:val="00234A33"/>
    <w:rsid w:val="0023500B"/>
    <w:rsid w:val="002361E8"/>
    <w:rsid w:val="00236945"/>
    <w:rsid w:val="00237EE2"/>
    <w:rsid w:val="0024047B"/>
    <w:rsid w:val="00240821"/>
    <w:rsid w:val="0024142D"/>
    <w:rsid w:val="00241F8D"/>
    <w:rsid w:val="0024201B"/>
    <w:rsid w:val="00243E89"/>
    <w:rsid w:val="00244B0C"/>
    <w:rsid w:val="002457B7"/>
    <w:rsid w:val="0024642A"/>
    <w:rsid w:val="0024645A"/>
    <w:rsid w:val="00246647"/>
    <w:rsid w:val="002476E9"/>
    <w:rsid w:val="00251B1D"/>
    <w:rsid w:val="002520FD"/>
    <w:rsid w:val="0025300F"/>
    <w:rsid w:val="00253453"/>
    <w:rsid w:val="00253918"/>
    <w:rsid w:val="00254F5C"/>
    <w:rsid w:val="002551FA"/>
    <w:rsid w:val="00256B1E"/>
    <w:rsid w:val="00257E15"/>
    <w:rsid w:val="00260468"/>
    <w:rsid w:val="00260B79"/>
    <w:rsid w:val="00260DA6"/>
    <w:rsid w:val="002610C9"/>
    <w:rsid w:val="00261A62"/>
    <w:rsid w:val="002636AF"/>
    <w:rsid w:val="00263716"/>
    <w:rsid w:val="00264267"/>
    <w:rsid w:val="00265E5D"/>
    <w:rsid w:val="00266C72"/>
    <w:rsid w:val="0026762D"/>
    <w:rsid w:val="002676A4"/>
    <w:rsid w:val="00267A82"/>
    <w:rsid w:val="00271D50"/>
    <w:rsid w:val="00271E34"/>
    <w:rsid w:val="00272B4A"/>
    <w:rsid w:val="00272C9F"/>
    <w:rsid w:val="00273F95"/>
    <w:rsid w:val="002741A7"/>
    <w:rsid w:val="00274320"/>
    <w:rsid w:val="00274C66"/>
    <w:rsid w:val="0028075D"/>
    <w:rsid w:val="00280EA8"/>
    <w:rsid w:val="00281CDF"/>
    <w:rsid w:val="00282B34"/>
    <w:rsid w:val="00282C00"/>
    <w:rsid w:val="002832BE"/>
    <w:rsid w:val="00283D91"/>
    <w:rsid w:val="00285991"/>
    <w:rsid w:val="00285BEE"/>
    <w:rsid w:val="0028628F"/>
    <w:rsid w:val="00290299"/>
    <w:rsid w:val="00290A80"/>
    <w:rsid w:val="002913DC"/>
    <w:rsid w:val="00291E4F"/>
    <w:rsid w:val="00292121"/>
    <w:rsid w:val="00292478"/>
    <w:rsid w:val="002925E7"/>
    <w:rsid w:val="002939BE"/>
    <w:rsid w:val="00293A12"/>
    <w:rsid w:val="00294425"/>
    <w:rsid w:val="00294664"/>
    <w:rsid w:val="002956A2"/>
    <w:rsid w:val="00296688"/>
    <w:rsid w:val="00296A43"/>
    <w:rsid w:val="00296A63"/>
    <w:rsid w:val="00296DB4"/>
    <w:rsid w:val="002A1D70"/>
    <w:rsid w:val="002A2EC4"/>
    <w:rsid w:val="002A3E28"/>
    <w:rsid w:val="002A3F3A"/>
    <w:rsid w:val="002A485D"/>
    <w:rsid w:val="002A4E9F"/>
    <w:rsid w:val="002A504F"/>
    <w:rsid w:val="002A643A"/>
    <w:rsid w:val="002B007E"/>
    <w:rsid w:val="002B0A09"/>
    <w:rsid w:val="002B0C12"/>
    <w:rsid w:val="002B0FBC"/>
    <w:rsid w:val="002B25BC"/>
    <w:rsid w:val="002B3F9B"/>
    <w:rsid w:val="002B40E7"/>
    <w:rsid w:val="002B4EE0"/>
    <w:rsid w:val="002B5DF0"/>
    <w:rsid w:val="002B61B2"/>
    <w:rsid w:val="002B6972"/>
    <w:rsid w:val="002B6F6E"/>
    <w:rsid w:val="002C117D"/>
    <w:rsid w:val="002C23CF"/>
    <w:rsid w:val="002C38A1"/>
    <w:rsid w:val="002C3C66"/>
    <w:rsid w:val="002C4F96"/>
    <w:rsid w:val="002C4FB1"/>
    <w:rsid w:val="002C5022"/>
    <w:rsid w:val="002C5ED7"/>
    <w:rsid w:val="002C5FB1"/>
    <w:rsid w:val="002D0577"/>
    <w:rsid w:val="002D2572"/>
    <w:rsid w:val="002D44D2"/>
    <w:rsid w:val="002D4696"/>
    <w:rsid w:val="002D4915"/>
    <w:rsid w:val="002D57FE"/>
    <w:rsid w:val="002D5D0F"/>
    <w:rsid w:val="002D62F6"/>
    <w:rsid w:val="002D6876"/>
    <w:rsid w:val="002D7516"/>
    <w:rsid w:val="002E0292"/>
    <w:rsid w:val="002E02A6"/>
    <w:rsid w:val="002E1A3B"/>
    <w:rsid w:val="002E2355"/>
    <w:rsid w:val="002E379D"/>
    <w:rsid w:val="002E65E1"/>
    <w:rsid w:val="002E77C3"/>
    <w:rsid w:val="002F0122"/>
    <w:rsid w:val="002F1532"/>
    <w:rsid w:val="002F3364"/>
    <w:rsid w:val="002F5D1B"/>
    <w:rsid w:val="002F6C79"/>
    <w:rsid w:val="002F717E"/>
    <w:rsid w:val="00302B8C"/>
    <w:rsid w:val="00302C8A"/>
    <w:rsid w:val="00304074"/>
    <w:rsid w:val="00304720"/>
    <w:rsid w:val="00304FCB"/>
    <w:rsid w:val="00305168"/>
    <w:rsid w:val="00305210"/>
    <w:rsid w:val="00305286"/>
    <w:rsid w:val="00310F0F"/>
    <w:rsid w:val="003112A7"/>
    <w:rsid w:val="003115DD"/>
    <w:rsid w:val="00312BBA"/>
    <w:rsid w:val="00312C70"/>
    <w:rsid w:val="00312CB3"/>
    <w:rsid w:val="00313486"/>
    <w:rsid w:val="00313B56"/>
    <w:rsid w:val="00316179"/>
    <w:rsid w:val="003205AC"/>
    <w:rsid w:val="0032151A"/>
    <w:rsid w:val="00321CB3"/>
    <w:rsid w:val="003221BC"/>
    <w:rsid w:val="0032282B"/>
    <w:rsid w:val="00322884"/>
    <w:rsid w:val="00323C78"/>
    <w:rsid w:val="00323D1B"/>
    <w:rsid w:val="00324B38"/>
    <w:rsid w:val="00324D81"/>
    <w:rsid w:val="00325D4D"/>
    <w:rsid w:val="0032664E"/>
    <w:rsid w:val="003267DE"/>
    <w:rsid w:val="00331738"/>
    <w:rsid w:val="00331EFE"/>
    <w:rsid w:val="003324FD"/>
    <w:rsid w:val="00333352"/>
    <w:rsid w:val="003337FA"/>
    <w:rsid w:val="00333CE3"/>
    <w:rsid w:val="0033547E"/>
    <w:rsid w:val="00335946"/>
    <w:rsid w:val="00336525"/>
    <w:rsid w:val="003366B8"/>
    <w:rsid w:val="0034038E"/>
    <w:rsid w:val="00340917"/>
    <w:rsid w:val="00341844"/>
    <w:rsid w:val="00341B60"/>
    <w:rsid w:val="00342DFC"/>
    <w:rsid w:val="003430B8"/>
    <w:rsid w:val="00343D09"/>
    <w:rsid w:val="00344119"/>
    <w:rsid w:val="00346195"/>
    <w:rsid w:val="003473AF"/>
    <w:rsid w:val="00350F53"/>
    <w:rsid w:val="00351D7C"/>
    <w:rsid w:val="00354A63"/>
    <w:rsid w:val="00354BDB"/>
    <w:rsid w:val="0035505F"/>
    <w:rsid w:val="003552E8"/>
    <w:rsid w:val="00355ED2"/>
    <w:rsid w:val="00356B2F"/>
    <w:rsid w:val="003577A0"/>
    <w:rsid w:val="003578BD"/>
    <w:rsid w:val="00357EC2"/>
    <w:rsid w:val="00360E34"/>
    <w:rsid w:val="00360F47"/>
    <w:rsid w:val="00363B4D"/>
    <w:rsid w:val="003640A3"/>
    <w:rsid w:val="003643ED"/>
    <w:rsid w:val="00364F79"/>
    <w:rsid w:val="00365732"/>
    <w:rsid w:val="00366207"/>
    <w:rsid w:val="003666A9"/>
    <w:rsid w:val="00366BC6"/>
    <w:rsid w:val="00371466"/>
    <w:rsid w:val="00372964"/>
    <w:rsid w:val="003746CC"/>
    <w:rsid w:val="00375E0E"/>
    <w:rsid w:val="0037626B"/>
    <w:rsid w:val="00376387"/>
    <w:rsid w:val="00376D5F"/>
    <w:rsid w:val="00380ECA"/>
    <w:rsid w:val="00380FC9"/>
    <w:rsid w:val="003815EA"/>
    <w:rsid w:val="003823AF"/>
    <w:rsid w:val="003829F0"/>
    <w:rsid w:val="0038346F"/>
    <w:rsid w:val="00383E38"/>
    <w:rsid w:val="003871D0"/>
    <w:rsid w:val="0039101C"/>
    <w:rsid w:val="00391A01"/>
    <w:rsid w:val="00392518"/>
    <w:rsid w:val="003934E3"/>
    <w:rsid w:val="003935D6"/>
    <w:rsid w:val="00394095"/>
    <w:rsid w:val="003945EE"/>
    <w:rsid w:val="003A0779"/>
    <w:rsid w:val="003A2193"/>
    <w:rsid w:val="003A225A"/>
    <w:rsid w:val="003A314A"/>
    <w:rsid w:val="003A3D0B"/>
    <w:rsid w:val="003A4041"/>
    <w:rsid w:val="003A4053"/>
    <w:rsid w:val="003A6997"/>
    <w:rsid w:val="003B3A3B"/>
    <w:rsid w:val="003B402E"/>
    <w:rsid w:val="003B4D9A"/>
    <w:rsid w:val="003B5D40"/>
    <w:rsid w:val="003B63C0"/>
    <w:rsid w:val="003B74E8"/>
    <w:rsid w:val="003B7BBB"/>
    <w:rsid w:val="003C059D"/>
    <w:rsid w:val="003C1C41"/>
    <w:rsid w:val="003C3004"/>
    <w:rsid w:val="003C3D80"/>
    <w:rsid w:val="003C3D8A"/>
    <w:rsid w:val="003C52DC"/>
    <w:rsid w:val="003C65F7"/>
    <w:rsid w:val="003C6E43"/>
    <w:rsid w:val="003C715A"/>
    <w:rsid w:val="003D0CC0"/>
    <w:rsid w:val="003D13B9"/>
    <w:rsid w:val="003D161F"/>
    <w:rsid w:val="003D19B9"/>
    <w:rsid w:val="003D1E70"/>
    <w:rsid w:val="003D2F86"/>
    <w:rsid w:val="003D3CA7"/>
    <w:rsid w:val="003D5267"/>
    <w:rsid w:val="003E1788"/>
    <w:rsid w:val="003E1A59"/>
    <w:rsid w:val="003E34E2"/>
    <w:rsid w:val="003E36B8"/>
    <w:rsid w:val="003E4188"/>
    <w:rsid w:val="003E4662"/>
    <w:rsid w:val="003E4A35"/>
    <w:rsid w:val="003E57DB"/>
    <w:rsid w:val="003E7587"/>
    <w:rsid w:val="003F283C"/>
    <w:rsid w:val="003F2F92"/>
    <w:rsid w:val="003F4399"/>
    <w:rsid w:val="003F455B"/>
    <w:rsid w:val="003F54C2"/>
    <w:rsid w:val="003F5532"/>
    <w:rsid w:val="003F694A"/>
    <w:rsid w:val="003F728F"/>
    <w:rsid w:val="003F7429"/>
    <w:rsid w:val="00400A90"/>
    <w:rsid w:val="0040348A"/>
    <w:rsid w:val="00403DC3"/>
    <w:rsid w:val="00403E2B"/>
    <w:rsid w:val="00403E5F"/>
    <w:rsid w:val="00406F12"/>
    <w:rsid w:val="004073D3"/>
    <w:rsid w:val="0040776E"/>
    <w:rsid w:val="0041016B"/>
    <w:rsid w:val="00410AFB"/>
    <w:rsid w:val="00411F2D"/>
    <w:rsid w:val="00412297"/>
    <w:rsid w:val="00412EB3"/>
    <w:rsid w:val="00412FCA"/>
    <w:rsid w:val="0041382F"/>
    <w:rsid w:val="0041422F"/>
    <w:rsid w:val="004144DC"/>
    <w:rsid w:val="00414EE8"/>
    <w:rsid w:val="00414F20"/>
    <w:rsid w:val="0041681A"/>
    <w:rsid w:val="00416E3C"/>
    <w:rsid w:val="004211DD"/>
    <w:rsid w:val="00421719"/>
    <w:rsid w:val="00421A7D"/>
    <w:rsid w:val="00421F05"/>
    <w:rsid w:val="0042258D"/>
    <w:rsid w:val="00422783"/>
    <w:rsid w:val="00422D38"/>
    <w:rsid w:val="0042372C"/>
    <w:rsid w:val="00425A23"/>
    <w:rsid w:val="00426562"/>
    <w:rsid w:val="00426816"/>
    <w:rsid w:val="0042770F"/>
    <w:rsid w:val="00427C60"/>
    <w:rsid w:val="00427EA1"/>
    <w:rsid w:val="004316B1"/>
    <w:rsid w:val="004318F6"/>
    <w:rsid w:val="00432054"/>
    <w:rsid w:val="00432896"/>
    <w:rsid w:val="00432B6A"/>
    <w:rsid w:val="00433555"/>
    <w:rsid w:val="0043638B"/>
    <w:rsid w:val="00436D79"/>
    <w:rsid w:val="00436DB6"/>
    <w:rsid w:val="00436F0D"/>
    <w:rsid w:val="00440277"/>
    <w:rsid w:val="004433B9"/>
    <w:rsid w:val="00443D74"/>
    <w:rsid w:val="00444229"/>
    <w:rsid w:val="00445F8E"/>
    <w:rsid w:val="0044774E"/>
    <w:rsid w:val="004500AD"/>
    <w:rsid w:val="0045111B"/>
    <w:rsid w:val="00451A13"/>
    <w:rsid w:val="00452812"/>
    <w:rsid w:val="00452968"/>
    <w:rsid w:val="00452AC2"/>
    <w:rsid w:val="00452CF1"/>
    <w:rsid w:val="004537E2"/>
    <w:rsid w:val="0045387C"/>
    <w:rsid w:val="00453E3F"/>
    <w:rsid w:val="004545AB"/>
    <w:rsid w:val="004555A5"/>
    <w:rsid w:val="00455986"/>
    <w:rsid w:val="00456129"/>
    <w:rsid w:val="00457A92"/>
    <w:rsid w:val="00461CCA"/>
    <w:rsid w:val="00461CDD"/>
    <w:rsid w:val="00461DBC"/>
    <w:rsid w:val="00463FE5"/>
    <w:rsid w:val="00465A63"/>
    <w:rsid w:val="00466120"/>
    <w:rsid w:val="00466E61"/>
    <w:rsid w:val="004677F6"/>
    <w:rsid w:val="00467F21"/>
    <w:rsid w:val="004700DD"/>
    <w:rsid w:val="00470E3E"/>
    <w:rsid w:val="00470FA0"/>
    <w:rsid w:val="00471AD3"/>
    <w:rsid w:val="00471B70"/>
    <w:rsid w:val="00471DB4"/>
    <w:rsid w:val="00474D8F"/>
    <w:rsid w:val="00475EA3"/>
    <w:rsid w:val="004775C0"/>
    <w:rsid w:val="00477FBA"/>
    <w:rsid w:val="0048073A"/>
    <w:rsid w:val="00480993"/>
    <w:rsid w:val="00480BCA"/>
    <w:rsid w:val="004815CB"/>
    <w:rsid w:val="00482E39"/>
    <w:rsid w:val="00482F12"/>
    <w:rsid w:val="00483214"/>
    <w:rsid w:val="00483B86"/>
    <w:rsid w:val="00484178"/>
    <w:rsid w:val="0048485F"/>
    <w:rsid w:val="00487D15"/>
    <w:rsid w:val="00487D86"/>
    <w:rsid w:val="00487E3A"/>
    <w:rsid w:val="004900E5"/>
    <w:rsid w:val="0049025D"/>
    <w:rsid w:val="004924A4"/>
    <w:rsid w:val="0049369E"/>
    <w:rsid w:val="00493D06"/>
    <w:rsid w:val="00496101"/>
    <w:rsid w:val="004965A7"/>
    <w:rsid w:val="00497859"/>
    <w:rsid w:val="004A20AA"/>
    <w:rsid w:val="004A3FCF"/>
    <w:rsid w:val="004A424A"/>
    <w:rsid w:val="004A4826"/>
    <w:rsid w:val="004A5112"/>
    <w:rsid w:val="004A52DA"/>
    <w:rsid w:val="004A61E4"/>
    <w:rsid w:val="004A6F1C"/>
    <w:rsid w:val="004B0364"/>
    <w:rsid w:val="004B08A9"/>
    <w:rsid w:val="004B0C94"/>
    <w:rsid w:val="004B1299"/>
    <w:rsid w:val="004B2B34"/>
    <w:rsid w:val="004B330E"/>
    <w:rsid w:val="004B3901"/>
    <w:rsid w:val="004B416B"/>
    <w:rsid w:val="004B563D"/>
    <w:rsid w:val="004B7D8C"/>
    <w:rsid w:val="004C045A"/>
    <w:rsid w:val="004C04FA"/>
    <w:rsid w:val="004C1C85"/>
    <w:rsid w:val="004C1FFD"/>
    <w:rsid w:val="004C407F"/>
    <w:rsid w:val="004C4247"/>
    <w:rsid w:val="004C49B7"/>
    <w:rsid w:val="004C4B94"/>
    <w:rsid w:val="004C6593"/>
    <w:rsid w:val="004C6686"/>
    <w:rsid w:val="004C6A55"/>
    <w:rsid w:val="004C6D08"/>
    <w:rsid w:val="004D0428"/>
    <w:rsid w:val="004D095F"/>
    <w:rsid w:val="004D0EE6"/>
    <w:rsid w:val="004D112C"/>
    <w:rsid w:val="004D1C79"/>
    <w:rsid w:val="004D2618"/>
    <w:rsid w:val="004D26C0"/>
    <w:rsid w:val="004D27B3"/>
    <w:rsid w:val="004D3686"/>
    <w:rsid w:val="004D3B0E"/>
    <w:rsid w:val="004D3D4B"/>
    <w:rsid w:val="004D48F3"/>
    <w:rsid w:val="004D4936"/>
    <w:rsid w:val="004D4DBF"/>
    <w:rsid w:val="004D51B3"/>
    <w:rsid w:val="004D6742"/>
    <w:rsid w:val="004E041E"/>
    <w:rsid w:val="004E0764"/>
    <w:rsid w:val="004E085E"/>
    <w:rsid w:val="004E0E78"/>
    <w:rsid w:val="004E1B2E"/>
    <w:rsid w:val="004E2E20"/>
    <w:rsid w:val="004E3E38"/>
    <w:rsid w:val="004E3FF4"/>
    <w:rsid w:val="004E41FD"/>
    <w:rsid w:val="004E49E9"/>
    <w:rsid w:val="004E4C7C"/>
    <w:rsid w:val="004E6023"/>
    <w:rsid w:val="004E6497"/>
    <w:rsid w:val="004E787D"/>
    <w:rsid w:val="004E7C6A"/>
    <w:rsid w:val="004E7FDF"/>
    <w:rsid w:val="004F1CDB"/>
    <w:rsid w:val="004F5B56"/>
    <w:rsid w:val="004F5C23"/>
    <w:rsid w:val="004F6F79"/>
    <w:rsid w:val="004F7AFE"/>
    <w:rsid w:val="0050136F"/>
    <w:rsid w:val="00501434"/>
    <w:rsid w:val="00501B5D"/>
    <w:rsid w:val="00502102"/>
    <w:rsid w:val="0050254A"/>
    <w:rsid w:val="00503393"/>
    <w:rsid w:val="00503CA4"/>
    <w:rsid w:val="005049DE"/>
    <w:rsid w:val="0050571F"/>
    <w:rsid w:val="00505948"/>
    <w:rsid w:val="0050623B"/>
    <w:rsid w:val="005064F9"/>
    <w:rsid w:val="00506CAA"/>
    <w:rsid w:val="00507891"/>
    <w:rsid w:val="00507CE9"/>
    <w:rsid w:val="00510943"/>
    <w:rsid w:val="005109C9"/>
    <w:rsid w:val="00512C05"/>
    <w:rsid w:val="00513D76"/>
    <w:rsid w:val="00514D3C"/>
    <w:rsid w:val="0051540B"/>
    <w:rsid w:val="00516721"/>
    <w:rsid w:val="005167AA"/>
    <w:rsid w:val="005209CC"/>
    <w:rsid w:val="0052164C"/>
    <w:rsid w:val="00521C49"/>
    <w:rsid w:val="005229D7"/>
    <w:rsid w:val="00524E91"/>
    <w:rsid w:val="005259DD"/>
    <w:rsid w:val="00525A2E"/>
    <w:rsid w:val="0052648B"/>
    <w:rsid w:val="005268A8"/>
    <w:rsid w:val="00526D8B"/>
    <w:rsid w:val="00527FB6"/>
    <w:rsid w:val="00530716"/>
    <w:rsid w:val="00531B15"/>
    <w:rsid w:val="00531D7B"/>
    <w:rsid w:val="00534BE3"/>
    <w:rsid w:val="00535DA3"/>
    <w:rsid w:val="00536B32"/>
    <w:rsid w:val="00536B57"/>
    <w:rsid w:val="005371B6"/>
    <w:rsid w:val="00537310"/>
    <w:rsid w:val="00540DA6"/>
    <w:rsid w:val="00541745"/>
    <w:rsid w:val="005421FE"/>
    <w:rsid w:val="0054226E"/>
    <w:rsid w:val="00542BD5"/>
    <w:rsid w:val="00543B6A"/>
    <w:rsid w:val="00543FB8"/>
    <w:rsid w:val="00544C39"/>
    <w:rsid w:val="005469CF"/>
    <w:rsid w:val="00550770"/>
    <w:rsid w:val="00551D1D"/>
    <w:rsid w:val="00553CA7"/>
    <w:rsid w:val="00554D14"/>
    <w:rsid w:val="00555990"/>
    <w:rsid w:val="00555C91"/>
    <w:rsid w:val="005565B9"/>
    <w:rsid w:val="00556657"/>
    <w:rsid w:val="005566D6"/>
    <w:rsid w:val="00556811"/>
    <w:rsid w:val="00556AA4"/>
    <w:rsid w:val="00557B30"/>
    <w:rsid w:val="005600CD"/>
    <w:rsid w:val="00560FB1"/>
    <w:rsid w:val="0056130B"/>
    <w:rsid w:val="00562DE9"/>
    <w:rsid w:val="005631E3"/>
    <w:rsid w:val="005634AA"/>
    <w:rsid w:val="0056364C"/>
    <w:rsid w:val="005644B9"/>
    <w:rsid w:val="00564CE4"/>
    <w:rsid w:val="00565A2E"/>
    <w:rsid w:val="00565BA2"/>
    <w:rsid w:val="00566511"/>
    <w:rsid w:val="00566583"/>
    <w:rsid w:val="0056737B"/>
    <w:rsid w:val="00570619"/>
    <w:rsid w:val="00571ECD"/>
    <w:rsid w:val="00576378"/>
    <w:rsid w:val="00582C29"/>
    <w:rsid w:val="005831E3"/>
    <w:rsid w:val="00583410"/>
    <w:rsid w:val="00583C02"/>
    <w:rsid w:val="0058422B"/>
    <w:rsid w:val="00584B4C"/>
    <w:rsid w:val="00585631"/>
    <w:rsid w:val="005857BA"/>
    <w:rsid w:val="00585887"/>
    <w:rsid w:val="005859FC"/>
    <w:rsid w:val="00586C3C"/>
    <w:rsid w:val="00586C46"/>
    <w:rsid w:val="00587AB9"/>
    <w:rsid w:val="00587B9D"/>
    <w:rsid w:val="00591348"/>
    <w:rsid w:val="00591769"/>
    <w:rsid w:val="00591884"/>
    <w:rsid w:val="00592536"/>
    <w:rsid w:val="00592865"/>
    <w:rsid w:val="00592DFB"/>
    <w:rsid w:val="00593439"/>
    <w:rsid w:val="0059352C"/>
    <w:rsid w:val="00593DEE"/>
    <w:rsid w:val="00594BDE"/>
    <w:rsid w:val="00594CF0"/>
    <w:rsid w:val="0059695C"/>
    <w:rsid w:val="0059747A"/>
    <w:rsid w:val="005A05FF"/>
    <w:rsid w:val="005A0925"/>
    <w:rsid w:val="005A0BB7"/>
    <w:rsid w:val="005A1212"/>
    <w:rsid w:val="005A1ECE"/>
    <w:rsid w:val="005A3EC6"/>
    <w:rsid w:val="005A4508"/>
    <w:rsid w:val="005A4A63"/>
    <w:rsid w:val="005A543F"/>
    <w:rsid w:val="005A5CBB"/>
    <w:rsid w:val="005A6A3F"/>
    <w:rsid w:val="005A7E9A"/>
    <w:rsid w:val="005B0B85"/>
    <w:rsid w:val="005B1A3A"/>
    <w:rsid w:val="005B1B73"/>
    <w:rsid w:val="005B1F14"/>
    <w:rsid w:val="005B2D40"/>
    <w:rsid w:val="005B2D60"/>
    <w:rsid w:val="005B5B76"/>
    <w:rsid w:val="005B6823"/>
    <w:rsid w:val="005B7C27"/>
    <w:rsid w:val="005C0356"/>
    <w:rsid w:val="005C144E"/>
    <w:rsid w:val="005C41DE"/>
    <w:rsid w:val="005C4948"/>
    <w:rsid w:val="005C560E"/>
    <w:rsid w:val="005C5F9D"/>
    <w:rsid w:val="005C6088"/>
    <w:rsid w:val="005C6913"/>
    <w:rsid w:val="005D02AA"/>
    <w:rsid w:val="005D0945"/>
    <w:rsid w:val="005D0FE7"/>
    <w:rsid w:val="005D1CDA"/>
    <w:rsid w:val="005D4167"/>
    <w:rsid w:val="005D5182"/>
    <w:rsid w:val="005D563E"/>
    <w:rsid w:val="005D63F7"/>
    <w:rsid w:val="005D663E"/>
    <w:rsid w:val="005D6B55"/>
    <w:rsid w:val="005E03BC"/>
    <w:rsid w:val="005E123E"/>
    <w:rsid w:val="005E170A"/>
    <w:rsid w:val="005E180E"/>
    <w:rsid w:val="005E19C8"/>
    <w:rsid w:val="005E1ED4"/>
    <w:rsid w:val="005E28F8"/>
    <w:rsid w:val="005E2B59"/>
    <w:rsid w:val="005E3A34"/>
    <w:rsid w:val="005F02A6"/>
    <w:rsid w:val="005F1865"/>
    <w:rsid w:val="005F2D9A"/>
    <w:rsid w:val="005F3057"/>
    <w:rsid w:val="005F37A9"/>
    <w:rsid w:val="005F3A1C"/>
    <w:rsid w:val="005F47F8"/>
    <w:rsid w:val="005F4D26"/>
    <w:rsid w:val="005F5905"/>
    <w:rsid w:val="005F5D66"/>
    <w:rsid w:val="006009E4"/>
    <w:rsid w:val="00600A68"/>
    <w:rsid w:val="00601405"/>
    <w:rsid w:val="00601DDC"/>
    <w:rsid w:val="00602E71"/>
    <w:rsid w:val="00603182"/>
    <w:rsid w:val="0060331F"/>
    <w:rsid w:val="00603E9D"/>
    <w:rsid w:val="0060442D"/>
    <w:rsid w:val="006062B1"/>
    <w:rsid w:val="00607988"/>
    <w:rsid w:val="00607F4A"/>
    <w:rsid w:val="00607F5E"/>
    <w:rsid w:val="006100CC"/>
    <w:rsid w:val="00610608"/>
    <w:rsid w:val="00610B56"/>
    <w:rsid w:val="0061278B"/>
    <w:rsid w:val="00612C7F"/>
    <w:rsid w:val="0061314A"/>
    <w:rsid w:val="0061350D"/>
    <w:rsid w:val="00614D7A"/>
    <w:rsid w:val="00615130"/>
    <w:rsid w:val="0061514F"/>
    <w:rsid w:val="00615DD0"/>
    <w:rsid w:val="00616221"/>
    <w:rsid w:val="00616AE5"/>
    <w:rsid w:val="00620B56"/>
    <w:rsid w:val="00621343"/>
    <w:rsid w:val="00621CE9"/>
    <w:rsid w:val="00622986"/>
    <w:rsid w:val="00623AE3"/>
    <w:rsid w:val="00624037"/>
    <w:rsid w:val="006245A6"/>
    <w:rsid w:val="00624941"/>
    <w:rsid w:val="00624AF0"/>
    <w:rsid w:val="00624BCB"/>
    <w:rsid w:val="00625171"/>
    <w:rsid w:val="00625CE4"/>
    <w:rsid w:val="00625FD3"/>
    <w:rsid w:val="00627421"/>
    <w:rsid w:val="00632126"/>
    <w:rsid w:val="006325C7"/>
    <w:rsid w:val="00632C8F"/>
    <w:rsid w:val="0063341D"/>
    <w:rsid w:val="0063345F"/>
    <w:rsid w:val="00633938"/>
    <w:rsid w:val="00635304"/>
    <w:rsid w:val="00636346"/>
    <w:rsid w:val="00636E48"/>
    <w:rsid w:val="006371D7"/>
    <w:rsid w:val="006374B3"/>
    <w:rsid w:val="00637CBB"/>
    <w:rsid w:val="0064086C"/>
    <w:rsid w:val="00641030"/>
    <w:rsid w:val="00641488"/>
    <w:rsid w:val="0064171E"/>
    <w:rsid w:val="0064623E"/>
    <w:rsid w:val="00647531"/>
    <w:rsid w:val="006509F8"/>
    <w:rsid w:val="006513CF"/>
    <w:rsid w:val="0065218D"/>
    <w:rsid w:val="00652CD3"/>
    <w:rsid w:val="006537D5"/>
    <w:rsid w:val="00655270"/>
    <w:rsid w:val="006560F6"/>
    <w:rsid w:val="00656912"/>
    <w:rsid w:val="00657B14"/>
    <w:rsid w:val="006609BE"/>
    <w:rsid w:val="00660B81"/>
    <w:rsid w:val="0066141F"/>
    <w:rsid w:val="00661432"/>
    <w:rsid w:val="00661B00"/>
    <w:rsid w:val="00662A0F"/>
    <w:rsid w:val="00662A81"/>
    <w:rsid w:val="00662D11"/>
    <w:rsid w:val="00662D5C"/>
    <w:rsid w:val="006632FD"/>
    <w:rsid w:val="00663324"/>
    <w:rsid w:val="00663A5C"/>
    <w:rsid w:val="00663BA3"/>
    <w:rsid w:val="006644FA"/>
    <w:rsid w:val="006659D0"/>
    <w:rsid w:val="00665EFD"/>
    <w:rsid w:val="006671BD"/>
    <w:rsid w:val="00667211"/>
    <w:rsid w:val="006672AC"/>
    <w:rsid w:val="0066745D"/>
    <w:rsid w:val="00667E10"/>
    <w:rsid w:val="00670492"/>
    <w:rsid w:val="006714A6"/>
    <w:rsid w:val="00671EA8"/>
    <w:rsid w:val="00672DC6"/>
    <w:rsid w:val="00673772"/>
    <w:rsid w:val="00674745"/>
    <w:rsid w:val="0067494E"/>
    <w:rsid w:val="00674ABC"/>
    <w:rsid w:val="00676125"/>
    <w:rsid w:val="006761B6"/>
    <w:rsid w:val="0067645D"/>
    <w:rsid w:val="00676703"/>
    <w:rsid w:val="006774DB"/>
    <w:rsid w:val="00677A01"/>
    <w:rsid w:val="00677BEC"/>
    <w:rsid w:val="006810A8"/>
    <w:rsid w:val="006817C4"/>
    <w:rsid w:val="00681A1D"/>
    <w:rsid w:val="00681F47"/>
    <w:rsid w:val="006827E1"/>
    <w:rsid w:val="006829FA"/>
    <w:rsid w:val="00685263"/>
    <w:rsid w:val="00685D05"/>
    <w:rsid w:val="006862DB"/>
    <w:rsid w:val="0068668D"/>
    <w:rsid w:val="00686D96"/>
    <w:rsid w:val="00687366"/>
    <w:rsid w:val="00691097"/>
    <w:rsid w:val="00691760"/>
    <w:rsid w:val="00691FF4"/>
    <w:rsid w:val="00692A5F"/>
    <w:rsid w:val="00692FEA"/>
    <w:rsid w:val="006931F6"/>
    <w:rsid w:val="0069351F"/>
    <w:rsid w:val="00696418"/>
    <w:rsid w:val="00696E20"/>
    <w:rsid w:val="006A15FB"/>
    <w:rsid w:val="006A1CE4"/>
    <w:rsid w:val="006A2371"/>
    <w:rsid w:val="006A2B65"/>
    <w:rsid w:val="006A4D86"/>
    <w:rsid w:val="006A6421"/>
    <w:rsid w:val="006A7774"/>
    <w:rsid w:val="006A79E1"/>
    <w:rsid w:val="006A7AED"/>
    <w:rsid w:val="006B03CE"/>
    <w:rsid w:val="006B110C"/>
    <w:rsid w:val="006B1701"/>
    <w:rsid w:val="006B3553"/>
    <w:rsid w:val="006B3F4B"/>
    <w:rsid w:val="006B4E6E"/>
    <w:rsid w:val="006B5B59"/>
    <w:rsid w:val="006B5F4D"/>
    <w:rsid w:val="006B6304"/>
    <w:rsid w:val="006B6F4C"/>
    <w:rsid w:val="006C042C"/>
    <w:rsid w:val="006C0537"/>
    <w:rsid w:val="006C0E40"/>
    <w:rsid w:val="006C119E"/>
    <w:rsid w:val="006C1861"/>
    <w:rsid w:val="006C4F35"/>
    <w:rsid w:val="006C7205"/>
    <w:rsid w:val="006C7E0A"/>
    <w:rsid w:val="006D03D6"/>
    <w:rsid w:val="006D1516"/>
    <w:rsid w:val="006D43BF"/>
    <w:rsid w:val="006D509F"/>
    <w:rsid w:val="006D698A"/>
    <w:rsid w:val="006D7AB1"/>
    <w:rsid w:val="006D7E62"/>
    <w:rsid w:val="006E0069"/>
    <w:rsid w:val="006E058B"/>
    <w:rsid w:val="006E08AC"/>
    <w:rsid w:val="006E4010"/>
    <w:rsid w:val="006E4963"/>
    <w:rsid w:val="006E4996"/>
    <w:rsid w:val="006E7A00"/>
    <w:rsid w:val="006F232E"/>
    <w:rsid w:val="006F3577"/>
    <w:rsid w:val="006F3826"/>
    <w:rsid w:val="006F3A09"/>
    <w:rsid w:val="006F428E"/>
    <w:rsid w:val="006F47F8"/>
    <w:rsid w:val="006F557E"/>
    <w:rsid w:val="006F66E8"/>
    <w:rsid w:val="006F6F6B"/>
    <w:rsid w:val="006F7560"/>
    <w:rsid w:val="007006B2"/>
    <w:rsid w:val="00701BAB"/>
    <w:rsid w:val="007026D5"/>
    <w:rsid w:val="0070270C"/>
    <w:rsid w:val="00703C75"/>
    <w:rsid w:val="0070402D"/>
    <w:rsid w:val="0070522B"/>
    <w:rsid w:val="00705A83"/>
    <w:rsid w:val="00706E64"/>
    <w:rsid w:val="00706F92"/>
    <w:rsid w:val="00710A9D"/>
    <w:rsid w:val="007110A0"/>
    <w:rsid w:val="0071123D"/>
    <w:rsid w:val="00711C24"/>
    <w:rsid w:val="00712D77"/>
    <w:rsid w:val="0071385B"/>
    <w:rsid w:val="007142BB"/>
    <w:rsid w:val="007145AB"/>
    <w:rsid w:val="00714868"/>
    <w:rsid w:val="00715A0B"/>
    <w:rsid w:val="00717600"/>
    <w:rsid w:val="00717AD0"/>
    <w:rsid w:val="00717FA8"/>
    <w:rsid w:val="0072001A"/>
    <w:rsid w:val="00720AD2"/>
    <w:rsid w:val="007216E8"/>
    <w:rsid w:val="00722D88"/>
    <w:rsid w:val="0072378E"/>
    <w:rsid w:val="00723922"/>
    <w:rsid w:val="00723E71"/>
    <w:rsid w:val="00724567"/>
    <w:rsid w:val="00726449"/>
    <w:rsid w:val="00726D20"/>
    <w:rsid w:val="00727F20"/>
    <w:rsid w:val="0073050C"/>
    <w:rsid w:val="007306E1"/>
    <w:rsid w:val="00730884"/>
    <w:rsid w:val="007313A6"/>
    <w:rsid w:val="007315CD"/>
    <w:rsid w:val="007348BA"/>
    <w:rsid w:val="007361E6"/>
    <w:rsid w:val="007370F1"/>
    <w:rsid w:val="00737619"/>
    <w:rsid w:val="007377F7"/>
    <w:rsid w:val="00737A89"/>
    <w:rsid w:val="00740348"/>
    <w:rsid w:val="00741344"/>
    <w:rsid w:val="007414A1"/>
    <w:rsid w:val="007416A7"/>
    <w:rsid w:val="007417B0"/>
    <w:rsid w:val="00742D98"/>
    <w:rsid w:val="00743A43"/>
    <w:rsid w:val="00744531"/>
    <w:rsid w:val="007460C0"/>
    <w:rsid w:val="00746FF4"/>
    <w:rsid w:val="007471D4"/>
    <w:rsid w:val="007472A4"/>
    <w:rsid w:val="007472C6"/>
    <w:rsid w:val="007477A0"/>
    <w:rsid w:val="007504A1"/>
    <w:rsid w:val="00750A50"/>
    <w:rsid w:val="00750B4C"/>
    <w:rsid w:val="007515EA"/>
    <w:rsid w:val="00751AE9"/>
    <w:rsid w:val="007532BD"/>
    <w:rsid w:val="007535C5"/>
    <w:rsid w:val="00753C93"/>
    <w:rsid w:val="00753EE0"/>
    <w:rsid w:val="0075426E"/>
    <w:rsid w:val="00755BE1"/>
    <w:rsid w:val="00756406"/>
    <w:rsid w:val="00756678"/>
    <w:rsid w:val="00760308"/>
    <w:rsid w:val="0076078F"/>
    <w:rsid w:val="00760FF8"/>
    <w:rsid w:val="00761F31"/>
    <w:rsid w:val="00762882"/>
    <w:rsid w:val="00762B4C"/>
    <w:rsid w:val="00764A1D"/>
    <w:rsid w:val="00764F8A"/>
    <w:rsid w:val="0076590F"/>
    <w:rsid w:val="00765B2C"/>
    <w:rsid w:val="00766A23"/>
    <w:rsid w:val="00766CAD"/>
    <w:rsid w:val="007704C1"/>
    <w:rsid w:val="007704D5"/>
    <w:rsid w:val="00771795"/>
    <w:rsid w:val="00771DB5"/>
    <w:rsid w:val="007724CB"/>
    <w:rsid w:val="00773CA9"/>
    <w:rsid w:val="00773F3B"/>
    <w:rsid w:val="00775F60"/>
    <w:rsid w:val="0077667F"/>
    <w:rsid w:val="00776E38"/>
    <w:rsid w:val="00777316"/>
    <w:rsid w:val="00777AC6"/>
    <w:rsid w:val="007802ED"/>
    <w:rsid w:val="00781C50"/>
    <w:rsid w:val="00783D2B"/>
    <w:rsid w:val="007843FC"/>
    <w:rsid w:val="0078490C"/>
    <w:rsid w:val="00785571"/>
    <w:rsid w:val="00785FCF"/>
    <w:rsid w:val="00786985"/>
    <w:rsid w:val="00786E9A"/>
    <w:rsid w:val="00786E9E"/>
    <w:rsid w:val="0078795C"/>
    <w:rsid w:val="00790046"/>
    <w:rsid w:val="00790C75"/>
    <w:rsid w:val="007931DA"/>
    <w:rsid w:val="00793B7A"/>
    <w:rsid w:val="00794F3E"/>
    <w:rsid w:val="00796CE4"/>
    <w:rsid w:val="00796EAD"/>
    <w:rsid w:val="007A290B"/>
    <w:rsid w:val="007A3566"/>
    <w:rsid w:val="007A3E7C"/>
    <w:rsid w:val="007A412F"/>
    <w:rsid w:val="007A6074"/>
    <w:rsid w:val="007A70A2"/>
    <w:rsid w:val="007A7528"/>
    <w:rsid w:val="007B01C5"/>
    <w:rsid w:val="007B171D"/>
    <w:rsid w:val="007B1A2C"/>
    <w:rsid w:val="007B4806"/>
    <w:rsid w:val="007B69E5"/>
    <w:rsid w:val="007B7317"/>
    <w:rsid w:val="007B7735"/>
    <w:rsid w:val="007C0144"/>
    <w:rsid w:val="007C15FA"/>
    <w:rsid w:val="007C273F"/>
    <w:rsid w:val="007C2E19"/>
    <w:rsid w:val="007C332F"/>
    <w:rsid w:val="007C3D7D"/>
    <w:rsid w:val="007C4100"/>
    <w:rsid w:val="007C67A3"/>
    <w:rsid w:val="007C68A0"/>
    <w:rsid w:val="007C6CB5"/>
    <w:rsid w:val="007C7387"/>
    <w:rsid w:val="007D004F"/>
    <w:rsid w:val="007D00EC"/>
    <w:rsid w:val="007D2321"/>
    <w:rsid w:val="007D260B"/>
    <w:rsid w:val="007D2DD7"/>
    <w:rsid w:val="007D319D"/>
    <w:rsid w:val="007D3298"/>
    <w:rsid w:val="007D5B22"/>
    <w:rsid w:val="007D6B47"/>
    <w:rsid w:val="007D71E4"/>
    <w:rsid w:val="007D7602"/>
    <w:rsid w:val="007D7F11"/>
    <w:rsid w:val="007E1534"/>
    <w:rsid w:val="007E28B3"/>
    <w:rsid w:val="007E5C43"/>
    <w:rsid w:val="007E736F"/>
    <w:rsid w:val="007F0547"/>
    <w:rsid w:val="007F184F"/>
    <w:rsid w:val="007F38F8"/>
    <w:rsid w:val="007F4B6C"/>
    <w:rsid w:val="007F551F"/>
    <w:rsid w:val="007F5E9B"/>
    <w:rsid w:val="007F6746"/>
    <w:rsid w:val="007F6BBC"/>
    <w:rsid w:val="007F6DDB"/>
    <w:rsid w:val="007F7562"/>
    <w:rsid w:val="007F7D14"/>
    <w:rsid w:val="007F7EF0"/>
    <w:rsid w:val="00800032"/>
    <w:rsid w:val="008003EE"/>
    <w:rsid w:val="008009C9"/>
    <w:rsid w:val="00800CF1"/>
    <w:rsid w:val="00800D2A"/>
    <w:rsid w:val="008012F7"/>
    <w:rsid w:val="0080216F"/>
    <w:rsid w:val="008023BE"/>
    <w:rsid w:val="008024DC"/>
    <w:rsid w:val="00802CC8"/>
    <w:rsid w:val="00803038"/>
    <w:rsid w:val="00803244"/>
    <w:rsid w:val="00804FAE"/>
    <w:rsid w:val="00805FBA"/>
    <w:rsid w:val="00806910"/>
    <w:rsid w:val="00807096"/>
    <w:rsid w:val="008076C9"/>
    <w:rsid w:val="008077D7"/>
    <w:rsid w:val="00807BB6"/>
    <w:rsid w:val="008107E9"/>
    <w:rsid w:val="00811206"/>
    <w:rsid w:val="0081238D"/>
    <w:rsid w:val="00812598"/>
    <w:rsid w:val="00812FCE"/>
    <w:rsid w:val="0081370A"/>
    <w:rsid w:val="00814A81"/>
    <w:rsid w:val="008150DD"/>
    <w:rsid w:val="008155DE"/>
    <w:rsid w:val="008156C1"/>
    <w:rsid w:val="00816070"/>
    <w:rsid w:val="00816F3B"/>
    <w:rsid w:val="00817918"/>
    <w:rsid w:val="00817DA8"/>
    <w:rsid w:val="00820010"/>
    <w:rsid w:val="00821167"/>
    <w:rsid w:val="00821EA4"/>
    <w:rsid w:val="008235C4"/>
    <w:rsid w:val="0082370A"/>
    <w:rsid w:val="008261B2"/>
    <w:rsid w:val="008268BB"/>
    <w:rsid w:val="00826D4B"/>
    <w:rsid w:val="008279A1"/>
    <w:rsid w:val="00830B37"/>
    <w:rsid w:val="00830EF6"/>
    <w:rsid w:val="00831EE1"/>
    <w:rsid w:val="008323AC"/>
    <w:rsid w:val="00832D6F"/>
    <w:rsid w:val="00833B53"/>
    <w:rsid w:val="00835883"/>
    <w:rsid w:val="0083652A"/>
    <w:rsid w:val="008366C5"/>
    <w:rsid w:val="0083705C"/>
    <w:rsid w:val="008402DC"/>
    <w:rsid w:val="008415EB"/>
    <w:rsid w:val="00841662"/>
    <w:rsid w:val="00842153"/>
    <w:rsid w:val="00842191"/>
    <w:rsid w:val="008437F7"/>
    <w:rsid w:val="00843A9A"/>
    <w:rsid w:val="008440B4"/>
    <w:rsid w:val="00844BBB"/>
    <w:rsid w:val="00844CE0"/>
    <w:rsid w:val="00844D27"/>
    <w:rsid w:val="00845C99"/>
    <w:rsid w:val="00846DEB"/>
    <w:rsid w:val="00846F4F"/>
    <w:rsid w:val="00847E7F"/>
    <w:rsid w:val="008517D2"/>
    <w:rsid w:val="00851CDB"/>
    <w:rsid w:val="00853875"/>
    <w:rsid w:val="0085564C"/>
    <w:rsid w:val="00855696"/>
    <w:rsid w:val="00856661"/>
    <w:rsid w:val="00856A0D"/>
    <w:rsid w:val="00860237"/>
    <w:rsid w:val="00860CA7"/>
    <w:rsid w:val="00860EF7"/>
    <w:rsid w:val="008619DA"/>
    <w:rsid w:val="0086225D"/>
    <w:rsid w:val="00863D0C"/>
    <w:rsid w:val="00863EEC"/>
    <w:rsid w:val="00864851"/>
    <w:rsid w:val="00864885"/>
    <w:rsid w:val="0086587B"/>
    <w:rsid w:val="00866C1F"/>
    <w:rsid w:val="00867B5A"/>
    <w:rsid w:val="00870CCA"/>
    <w:rsid w:val="00871EF7"/>
    <w:rsid w:val="00873B23"/>
    <w:rsid w:val="00874003"/>
    <w:rsid w:val="00874022"/>
    <w:rsid w:val="00874042"/>
    <w:rsid w:val="00874695"/>
    <w:rsid w:val="00875C10"/>
    <w:rsid w:val="008765E4"/>
    <w:rsid w:val="00876BAF"/>
    <w:rsid w:val="00877915"/>
    <w:rsid w:val="00881863"/>
    <w:rsid w:val="008830FB"/>
    <w:rsid w:val="0088678F"/>
    <w:rsid w:val="008868C7"/>
    <w:rsid w:val="00886CEC"/>
    <w:rsid w:val="00887061"/>
    <w:rsid w:val="008878B3"/>
    <w:rsid w:val="00887BAA"/>
    <w:rsid w:val="0089112B"/>
    <w:rsid w:val="00893BE0"/>
    <w:rsid w:val="00896266"/>
    <w:rsid w:val="0089678E"/>
    <w:rsid w:val="00897CFE"/>
    <w:rsid w:val="008A16B0"/>
    <w:rsid w:val="008A41BC"/>
    <w:rsid w:val="008A4531"/>
    <w:rsid w:val="008A515C"/>
    <w:rsid w:val="008A5DB3"/>
    <w:rsid w:val="008A61EC"/>
    <w:rsid w:val="008A6BDE"/>
    <w:rsid w:val="008A7763"/>
    <w:rsid w:val="008A7F41"/>
    <w:rsid w:val="008B05D9"/>
    <w:rsid w:val="008B1309"/>
    <w:rsid w:val="008B14B9"/>
    <w:rsid w:val="008B2EE9"/>
    <w:rsid w:val="008B2F5C"/>
    <w:rsid w:val="008B385B"/>
    <w:rsid w:val="008B40FD"/>
    <w:rsid w:val="008B41D6"/>
    <w:rsid w:val="008B4D2C"/>
    <w:rsid w:val="008B5F7C"/>
    <w:rsid w:val="008B613E"/>
    <w:rsid w:val="008B653F"/>
    <w:rsid w:val="008B6CB7"/>
    <w:rsid w:val="008B750B"/>
    <w:rsid w:val="008B79F7"/>
    <w:rsid w:val="008B7BA0"/>
    <w:rsid w:val="008C0333"/>
    <w:rsid w:val="008C0ABD"/>
    <w:rsid w:val="008C0DBF"/>
    <w:rsid w:val="008C213E"/>
    <w:rsid w:val="008C2AD2"/>
    <w:rsid w:val="008C2FC6"/>
    <w:rsid w:val="008C4619"/>
    <w:rsid w:val="008C52CA"/>
    <w:rsid w:val="008C642A"/>
    <w:rsid w:val="008C6873"/>
    <w:rsid w:val="008D0A78"/>
    <w:rsid w:val="008D0B27"/>
    <w:rsid w:val="008D1586"/>
    <w:rsid w:val="008D2B3B"/>
    <w:rsid w:val="008D61A9"/>
    <w:rsid w:val="008E10DB"/>
    <w:rsid w:val="008E1221"/>
    <w:rsid w:val="008E1524"/>
    <w:rsid w:val="008E15AF"/>
    <w:rsid w:val="008E1E2E"/>
    <w:rsid w:val="008E499D"/>
    <w:rsid w:val="008E5F67"/>
    <w:rsid w:val="008E5F8E"/>
    <w:rsid w:val="008E6EEE"/>
    <w:rsid w:val="008E70E1"/>
    <w:rsid w:val="008E76ED"/>
    <w:rsid w:val="008E7B4E"/>
    <w:rsid w:val="008F0E4F"/>
    <w:rsid w:val="008F0FC3"/>
    <w:rsid w:val="008F1023"/>
    <w:rsid w:val="008F10DC"/>
    <w:rsid w:val="008F2788"/>
    <w:rsid w:val="008F2DC2"/>
    <w:rsid w:val="008F2EB1"/>
    <w:rsid w:val="008F3A10"/>
    <w:rsid w:val="008F429A"/>
    <w:rsid w:val="008F4F55"/>
    <w:rsid w:val="008F58FC"/>
    <w:rsid w:val="008F5FA9"/>
    <w:rsid w:val="008F6FFD"/>
    <w:rsid w:val="008F71C7"/>
    <w:rsid w:val="00900A9D"/>
    <w:rsid w:val="00900FBA"/>
    <w:rsid w:val="00901FB3"/>
    <w:rsid w:val="009023BF"/>
    <w:rsid w:val="00903F82"/>
    <w:rsid w:val="00904754"/>
    <w:rsid w:val="009074D4"/>
    <w:rsid w:val="00907923"/>
    <w:rsid w:val="00911013"/>
    <w:rsid w:val="009146FB"/>
    <w:rsid w:val="009155AF"/>
    <w:rsid w:val="00915E06"/>
    <w:rsid w:val="00916FFB"/>
    <w:rsid w:val="00917570"/>
    <w:rsid w:val="00917D6A"/>
    <w:rsid w:val="00920758"/>
    <w:rsid w:val="0092120A"/>
    <w:rsid w:val="00921A9B"/>
    <w:rsid w:val="00922F2A"/>
    <w:rsid w:val="009231D2"/>
    <w:rsid w:val="0092329B"/>
    <w:rsid w:val="0092507D"/>
    <w:rsid w:val="00925833"/>
    <w:rsid w:val="00925EC4"/>
    <w:rsid w:val="00926E75"/>
    <w:rsid w:val="009275F4"/>
    <w:rsid w:val="009307CA"/>
    <w:rsid w:val="00930BA1"/>
    <w:rsid w:val="009330D1"/>
    <w:rsid w:val="00933321"/>
    <w:rsid w:val="00933C11"/>
    <w:rsid w:val="00934897"/>
    <w:rsid w:val="00936661"/>
    <w:rsid w:val="00936C16"/>
    <w:rsid w:val="00936D68"/>
    <w:rsid w:val="00937F05"/>
    <w:rsid w:val="00940666"/>
    <w:rsid w:val="00941D24"/>
    <w:rsid w:val="00941E78"/>
    <w:rsid w:val="0094202F"/>
    <w:rsid w:val="00942E92"/>
    <w:rsid w:val="009432B4"/>
    <w:rsid w:val="0094551C"/>
    <w:rsid w:val="0094724A"/>
    <w:rsid w:val="00947409"/>
    <w:rsid w:val="00947A9A"/>
    <w:rsid w:val="00947D27"/>
    <w:rsid w:val="009504C0"/>
    <w:rsid w:val="00951B69"/>
    <w:rsid w:val="00952990"/>
    <w:rsid w:val="00952CCD"/>
    <w:rsid w:val="009554B2"/>
    <w:rsid w:val="00960A32"/>
    <w:rsid w:val="00960DCB"/>
    <w:rsid w:val="00962976"/>
    <w:rsid w:val="0096413A"/>
    <w:rsid w:val="00965770"/>
    <w:rsid w:val="00966D4B"/>
    <w:rsid w:val="009676AE"/>
    <w:rsid w:val="0097235C"/>
    <w:rsid w:val="00972728"/>
    <w:rsid w:val="009729E1"/>
    <w:rsid w:val="00972C7A"/>
    <w:rsid w:val="00973346"/>
    <w:rsid w:val="009746B1"/>
    <w:rsid w:val="00974D6C"/>
    <w:rsid w:val="009802F6"/>
    <w:rsid w:val="00980BC0"/>
    <w:rsid w:val="00981082"/>
    <w:rsid w:val="009810E2"/>
    <w:rsid w:val="00981293"/>
    <w:rsid w:val="00981AD7"/>
    <w:rsid w:val="00981D35"/>
    <w:rsid w:val="00982EC9"/>
    <w:rsid w:val="00983B30"/>
    <w:rsid w:val="00983BAE"/>
    <w:rsid w:val="00984032"/>
    <w:rsid w:val="00984369"/>
    <w:rsid w:val="009851F9"/>
    <w:rsid w:val="00986260"/>
    <w:rsid w:val="00986373"/>
    <w:rsid w:val="00986579"/>
    <w:rsid w:val="00987F29"/>
    <w:rsid w:val="00991F31"/>
    <w:rsid w:val="009955A3"/>
    <w:rsid w:val="00995D6D"/>
    <w:rsid w:val="009962F8"/>
    <w:rsid w:val="00996A82"/>
    <w:rsid w:val="00997D72"/>
    <w:rsid w:val="00997F58"/>
    <w:rsid w:val="009A0D56"/>
    <w:rsid w:val="009A12FC"/>
    <w:rsid w:val="009A23CC"/>
    <w:rsid w:val="009A4BAA"/>
    <w:rsid w:val="009A5C9F"/>
    <w:rsid w:val="009A66A7"/>
    <w:rsid w:val="009A759C"/>
    <w:rsid w:val="009A761E"/>
    <w:rsid w:val="009B07DB"/>
    <w:rsid w:val="009B10FF"/>
    <w:rsid w:val="009B21EA"/>
    <w:rsid w:val="009B26DA"/>
    <w:rsid w:val="009B2764"/>
    <w:rsid w:val="009B283D"/>
    <w:rsid w:val="009B479F"/>
    <w:rsid w:val="009B50DE"/>
    <w:rsid w:val="009B58D2"/>
    <w:rsid w:val="009B6A33"/>
    <w:rsid w:val="009B6B73"/>
    <w:rsid w:val="009C04A1"/>
    <w:rsid w:val="009C0CC6"/>
    <w:rsid w:val="009C1600"/>
    <w:rsid w:val="009C20E4"/>
    <w:rsid w:val="009C39EB"/>
    <w:rsid w:val="009C3B73"/>
    <w:rsid w:val="009C6BC7"/>
    <w:rsid w:val="009C7203"/>
    <w:rsid w:val="009C7E98"/>
    <w:rsid w:val="009D07F3"/>
    <w:rsid w:val="009D081B"/>
    <w:rsid w:val="009D4E72"/>
    <w:rsid w:val="009D528E"/>
    <w:rsid w:val="009D5875"/>
    <w:rsid w:val="009D5918"/>
    <w:rsid w:val="009D5A03"/>
    <w:rsid w:val="009D703A"/>
    <w:rsid w:val="009D722A"/>
    <w:rsid w:val="009E0004"/>
    <w:rsid w:val="009E0194"/>
    <w:rsid w:val="009E3183"/>
    <w:rsid w:val="009E334F"/>
    <w:rsid w:val="009E34F7"/>
    <w:rsid w:val="009E3A07"/>
    <w:rsid w:val="009E49DB"/>
    <w:rsid w:val="009E4AF3"/>
    <w:rsid w:val="009E4EC6"/>
    <w:rsid w:val="009E5D3E"/>
    <w:rsid w:val="009E7AA3"/>
    <w:rsid w:val="009E7E25"/>
    <w:rsid w:val="009F1553"/>
    <w:rsid w:val="009F181C"/>
    <w:rsid w:val="009F21CB"/>
    <w:rsid w:val="009F2212"/>
    <w:rsid w:val="009F236C"/>
    <w:rsid w:val="009F27CC"/>
    <w:rsid w:val="009F289F"/>
    <w:rsid w:val="009F2B2A"/>
    <w:rsid w:val="009F4C5E"/>
    <w:rsid w:val="009F4E0A"/>
    <w:rsid w:val="009F510B"/>
    <w:rsid w:val="009F5A0E"/>
    <w:rsid w:val="009F7C8A"/>
    <w:rsid w:val="00A00DD9"/>
    <w:rsid w:val="00A01F33"/>
    <w:rsid w:val="00A02940"/>
    <w:rsid w:val="00A0466B"/>
    <w:rsid w:val="00A04E09"/>
    <w:rsid w:val="00A06808"/>
    <w:rsid w:val="00A068E1"/>
    <w:rsid w:val="00A0760F"/>
    <w:rsid w:val="00A10C5B"/>
    <w:rsid w:val="00A11FA2"/>
    <w:rsid w:val="00A14134"/>
    <w:rsid w:val="00A14167"/>
    <w:rsid w:val="00A1421A"/>
    <w:rsid w:val="00A15688"/>
    <w:rsid w:val="00A15B27"/>
    <w:rsid w:val="00A173AC"/>
    <w:rsid w:val="00A2163C"/>
    <w:rsid w:val="00A2181A"/>
    <w:rsid w:val="00A21CC0"/>
    <w:rsid w:val="00A21E8C"/>
    <w:rsid w:val="00A22938"/>
    <w:rsid w:val="00A22C96"/>
    <w:rsid w:val="00A2338F"/>
    <w:rsid w:val="00A23BF5"/>
    <w:rsid w:val="00A2610A"/>
    <w:rsid w:val="00A2610D"/>
    <w:rsid w:val="00A26304"/>
    <w:rsid w:val="00A263FC"/>
    <w:rsid w:val="00A2652E"/>
    <w:rsid w:val="00A27189"/>
    <w:rsid w:val="00A2723D"/>
    <w:rsid w:val="00A279DE"/>
    <w:rsid w:val="00A300BC"/>
    <w:rsid w:val="00A301C9"/>
    <w:rsid w:val="00A30EF3"/>
    <w:rsid w:val="00A316E5"/>
    <w:rsid w:val="00A32D3F"/>
    <w:rsid w:val="00A32E88"/>
    <w:rsid w:val="00A32F46"/>
    <w:rsid w:val="00A3471E"/>
    <w:rsid w:val="00A35D81"/>
    <w:rsid w:val="00A400ED"/>
    <w:rsid w:val="00A4186E"/>
    <w:rsid w:val="00A41E9C"/>
    <w:rsid w:val="00A42594"/>
    <w:rsid w:val="00A42F65"/>
    <w:rsid w:val="00A44472"/>
    <w:rsid w:val="00A44484"/>
    <w:rsid w:val="00A44FBA"/>
    <w:rsid w:val="00A45FA0"/>
    <w:rsid w:val="00A46129"/>
    <w:rsid w:val="00A46EE1"/>
    <w:rsid w:val="00A476B8"/>
    <w:rsid w:val="00A503BC"/>
    <w:rsid w:val="00A51029"/>
    <w:rsid w:val="00A5184E"/>
    <w:rsid w:val="00A51E36"/>
    <w:rsid w:val="00A52D6B"/>
    <w:rsid w:val="00A5304C"/>
    <w:rsid w:val="00A539F8"/>
    <w:rsid w:val="00A56D3F"/>
    <w:rsid w:val="00A57237"/>
    <w:rsid w:val="00A574AA"/>
    <w:rsid w:val="00A60DC1"/>
    <w:rsid w:val="00A61928"/>
    <w:rsid w:val="00A61A10"/>
    <w:rsid w:val="00A62EF8"/>
    <w:rsid w:val="00A6308A"/>
    <w:rsid w:val="00A66822"/>
    <w:rsid w:val="00A6712A"/>
    <w:rsid w:val="00A675C4"/>
    <w:rsid w:val="00A70134"/>
    <w:rsid w:val="00A71C33"/>
    <w:rsid w:val="00A72659"/>
    <w:rsid w:val="00A72D6B"/>
    <w:rsid w:val="00A73201"/>
    <w:rsid w:val="00A741A9"/>
    <w:rsid w:val="00A756C3"/>
    <w:rsid w:val="00A7580C"/>
    <w:rsid w:val="00A76690"/>
    <w:rsid w:val="00A76F04"/>
    <w:rsid w:val="00A77F27"/>
    <w:rsid w:val="00A805B2"/>
    <w:rsid w:val="00A81409"/>
    <w:rsid w:val="00A829CB"/>
    <w:rsid w:val="00A82CA3"/>
    <w:rsid w:val="00A82E59"/>
    <w:rsid w:val="00A84FC8"/>
    <w:rsid w:val="00A858DB"/>
    <w:rsid w:val="00A87B7B"/>
    <w:rsid w:val="00A90745"/>
    <w:rsid w:val="00A90D7F"/>
    <w:rsid w:val="00A9187C"/>
    <w:rsid w:val="00A92515"/>
    <w:rsid w:val="00A9253C"/>
    <w:rsid w:val="00A929AC"/>
    <w:rsid w:val="00A92A63"/>
    <w:rsid w:val="00A932D5"/>
    <w:rsid w:val="00A94482"/>
    <w:rsid w:val="00AA2253"/>
    <w:rsid w:val="00AA309F"/>
    <w:rsid w:val="00AA32A1"/>
    <w:rsid w:val="00AA3BFB"/>
    <w:rsid w:val="00AA55C7"/>
    <w:rsid w:val="00AA612C"/>
    <w:rsid w:val="00AA6A1B"/>
    <w:rsid w:val="00AB01D9"/>
    <w:rsid w:val="00AB09E9"/>
    <w:rsid w:val="00AB1B23"/>
    <w:rsid w:val="00AB1C32"/>
    <w:rsid w:val="00AB3362"/>
    <w:rsid w:val="00AB38A0"/>
    <w:rsid w:val="00AB38C8"/>
    <w:rsid w:val="00AB530F"/>
    <w:rsid w:val="00AB53B3"/>
    <w:rsid w:val="00AB69FE"/>
    <w:rsid w:val="00AC011A"/>
    <w:rsid w:val="00AC07FF"/>
    <w:rsid w:val="00AC2320"/>
    <w:rsid w:val="00AC24A0"/>
    <w:rsid w:val="00AC2B6B"/>
    <w:rsid w:val="00AC2ED4"/>
    <w:rsid w:val="00AC31EB"/>
    <w:rsid w:val="00AC75F6"/>
    <w:rsid w:val="00AC76C1"/>
    <w:rsid w:val="00AC77DB"/>
    <w:rsid w:val="00AC7F55"/>
    <w:rsid w:val="00AD0262"/>
    <w:rsid w:val="00AD078A"/>
    <w:rsid w:val="00AD2463"/>
    <w:rsid w:val="00AD24D1"/>
    <w:rsid w:val="00AD2F28"/>
    <w:rsid w:val="00AD3FF5"/>
    <w:rsid w:val="00AD48B3"/>
    <w:rsid w:val="00AD503F"/>
    <w:rsid w:val="00AD5336"/>
    <w:rsid w:val="00AD6082"/>
    <w:rsid w:val="00AD64BB"/>
    <w:rsid w:val="00AD7CCC"/>
    <w:rsid w:val="00AE349A"/>
    <w:rsid w:val="00AE4013"/>
    <w:rsid w:val="00AE4498"/>
    <w:rsid w:val="00AE4BCC"/>
    <w:rsid w:val="00AE55CC"/>
    <w:rsid w:val="00AE7DE7"/>
    <w:rsid w:val="00AF211C"/>
    <w:rsid w:val="00AF2687"/>
    <w:rsid w:val="00AF284F"/>
    <w:rsid w:val="00AF29F1"/>
    <w:rsid w:val="00AF35D2"/>
    <w:rsid w:val="00AF5490"/>
    <w:rsid w:val="00AF5E3D"/>
    <w:rsid w:val="00AF68A6"/>
    <w:rsid w:val="00B00BA3"/>
    <w:rsid w:val="00B01363"/>
    <w:rsid w:val="00B031FD"/>
    <w:rsid w:val="00B03EF8"/>
    <w:rsid w:val="00B05C45"/>
    <w:rsid w:val="00B05F15"/>
    <w:rsid w:val="00B06E88"/>
    <w:rsid w:val="00B071AB"/>
    <w:rsid w:val="00B10862"/>
    <w:rsid w:val="00B10D45"/>
    <w:rsid w:val="00B10E26"/>
    <w:rsid w:val="00B14320"/>
    <w:rsid w:val="00B14C19"/>
    <w:rsid w:val="00B14F59"/>
    <w:rsid w:val="00B15431"/>
    <w:rsid w:val="00B15B4E"/>
    <w:rsid w:val="00B161E5"/>
    <w:rsid w:val="00B1635D"/>
    <w:rsid w:val="00B2162E"/>
    <w:rsid w:val="00B22077"/>
    <w:rsid w:val="00B228C1"/>
    <w:rsid w:val="00B2658B"/>
    <w:rsid w:val="00B268AA"/>
    <w:rsid w:val="00B271D7"/>
    <w:rsid w:val="00B30924"/>
    <w:rsid w:val="00B31C46"/>
    <w:rsid w:val="00B337C2"/>
    <w:rsid w:val="00B35037"/>
    <w:rsid w:val="00B36087"/>
    <w:rsid w:val="00B369C7"/>
    <w:rsid w:val="00B36E67"/>
    <w:rsid w:val="00B37030"/>
    <w:rsid w:val="00B37208"/>
    <w:rsid w:val="00B37D4D"/>
    <w:rsid w:val="00B40854"/>
    <w:rsid w:val="00B40DC1"/>
    <w:rsid w:val="00B40F7B"/>
    <w:rsid w:val="00B41263"/>
    <w:rsid w:val="00B41270"/>
    <w:rsid w:val="00B419E5"/>
    <w:rsid w:val="00B41B13"/>
    <w:rsid w:val="00B41EF2"/>
    <w:rsid w:val="00B41EF7"/>
    <w:rsid w:val="00B42402"/>
    <w:rsid w:val="00B439C4"/>
    <w:rsid w:val="00B448A6"/>
    <w:rsid w:val="00B45579"/>
    <w:rsid w:val="00B45B15"/>
    <w:rsid w:val="00B4603F"/>
    <w:rsid w:val="00B46734"/>
    <w:rsid w:val="00B46919"/>
    <w:rsid w:val="00B50113"/>
    <w:rsid w:val="00B501BD"/>
    <w:rsid w:val="00B504FC"/>
    <w:rsid w:val="00B51B29"/>
    <w:rsid w:val="00B53BF6"/>
    <w:rsid w:val="00B540DE"/>
    <w:rsid w:val="00B5413C"/>
    <w:rsid w:val="00B54E22"/>
    <w:rsid w:val="00B55C45"/>
    <w:rsid w:val="00B56313"/>
    <w:rsid w:val="00B563AB"/>
    <w:rsid w:val="00B60207"/>
    <w:rsid w:val="00B6091F"/>
    <w:rsid w:val="00B611A4"/>
    <w:rsid w:val="00B6504D"/>
    <w:rsid w:val="00B65D0A"/>
    <w:rsid w:val="00B72D17"/>
    <w:rsid w:val="00B73690"/>
    <w:rsid w:val="00B7377D"/>
    <w:rsid w:val="00B7414D"/>
    <w:rsid w:val="00B75143"/>
    <w:rsid w:val="00B7655E"/>
    <w:rsid w:val="00B77276"/>
    <w:rsid w:val="00B77B31"/>
    <w:rsid w:val="00B8047E"/>
    <w:rsid w:val="00B82254"/>
    <w:rsid w:val="00B83260"/>
    <w:rsid w:val="00B855F0"/>
    <w:rsid w:val="00B85BFE"/>
    <w:rsid w:val="00B86989"/>
    <w:rsid w:val="00B86CEC"/>
    <w:rsid w:val="00B92AB7"/>
    <w:rsid w:val="00B92B4D"/>
    <w:rsid w:val="00B94CB0"/>
    <w:rsid w:val="00B9587E"/>
    <w:rsid w:val="00B961AE"/>
    <w:rsid w:val="00B96DBD"/>
    <w:rsid w:val="00B96E84"/>
    <w:rsid w:val="00B971CD"/>
    <w:rsid w:val="00BA0FD6"/>
    <w:rsid w:val="00BA2D36"/>
    <w:rsid w:val="00BA36C0"/>
    <w:rsid w:val="00BA3933"/>
    <w:rsid w:val="00BA533C"/>
    <w:rsid w:val="00BA5C6D"/>
    <w:rsid w:val="00BA5E97"/>
    <w:rsid w:val="00BB0C30"/>
    <w:rsid w:val="00BB1877"/>
    <w:rsid w:val="00BB1F89"/>
    <w:rsid w:val="00BB3512"/>
    <w:rsid w:val="00BB3D78"/>
    <w:rsid w:val="00BB420F"/>
    <w:rsid w:val="00BB4397"/>
    <w:rsid w:val="00BB444A"/>
    <w:rsid w:val="00BB4528"/>
    <w:rsid w:val="00BB50EC"/>
    <w:rsid w:val="00BB5BB3"/>
    <w:rsid w:val="00BB630E"/>
    <w:rsid w:val="00BB666B"/>
    <w:rsid w:val="00BB762F"/>
    <w:rsid w:val="00BB7B14"/>
    <w:rsid w:val="00BC0F54"/>
    <w:rsid w:val="00BC17B7"/>
    <w:rsid w:val="00BC3240"/>
    <w:rsid w:val="00BC3A3F"/>
    <w:rsid w:val="00BC4606"/>
    <w:rsid w:val="00BC476A"/>
    <w:rsid w:val="00BC50F5"/>
    <w:rsid w:val="00BC515B"/>
    <w:rsid w:val="00BC6278"/>
    <w:rsid w:val="00BD07C1"/>
    <w:rsid w:val="00BD0B8E"/>
    <w:rsid w:val="00BD0D19"/>
    <w:rsid w:val="00BD3208"/>
    <w:rsid w:val="00BD3896"/>
    <w:rsid w:val="00BD53A5"/>
    <w:rsid w:val="00BD56EC"/>
    <w:rsid w:val="00BD5DB8"/>
    <w:rsid w:val="00BD5F57"/>
    <w:rsid w:val="00BD6F02"/>
    <w:rsid w:val="00BE004C"/>
    <w:rsid w:val="00BE0252"/>
    <w:rsid w:val="00BE1C5A"/>
    <w:rsid w:val="00BE31CA"/>
    <w:rsid w:val="00BE4396"/>
    <w:rsid w:val="00BE443F"/>
    <w:rsid w:val="00BE48B4"/>
    <w:rsid w:val="00BE4D06"/>
    <w:rsid w:val="00BE5E78"/>
    <w:rsid w:val="00BE67F5"/>
    <w:rsid w:val="00BE7C97"/>
    <w:rsid w:val="00BF023B"/>
    <w:rsid w:val="00BF3593"/>
    <w:rsid w:val="00BF3C89"/>
    <w:rsid w:val="00BF5A46"/>
    <w:rsid w:val="00BF6340"/>
    <w:rsid w:val="00BF6654"/>
    <w:rsid w:val="00BF7B39"/>
    <w:rsid w:val="00C005DB"/>
    <w:rsid w:val="00C01282"/>
    <w:rsid w:val="00C018D2"/>
    <w:rsid w:val="00C03C59"/>
    <w:rsid w:val="00C0433A"/>
    <w:rsid w:val="00C06945"/>
    <w:rsid w:val="00C073EF"/>
    <w:rsid w:val="00C10F37"/>
    <w:rsid w:val="00C11463"/>
    <w:rsid w:val="00C11D46"/>
    <w:rsid w:val="00C1239B"/>
    <w:rsid w:val="00C12C77"/>
    <w:rsid w:val="00C13EA7"/>
    <w:rsid w:val="00C14F26"/>
    <w:rsid w:val="00C15175"/>
    <w:rsid w:val="00C15747"/>
    <w:rsid w:val="00C15E1E"/>
    <w:rsid w:val="00C16356"/>
    <w:rsid w:val="00C1736F"/>
    <w:rsid w:val="00C21890"/>
    <w:rsid w:val="00C22114"/>
    <w:rsid w:val="00C23EB9"/>
    <w:rsid w:val="00C2522D"/>
    <w:rsid w:val="00C26105"/>
    <w:rsid w:val="00C31051"/>
    <w:rsid w:val="00C36AB5"/>
    <w:rsid w:val="00C379F1"/>
    <w:rsid w:val="00C40531"/>
    <w:rsid w:val="00C429C2"/>
    <w:rsid w:val="00C42C26"/>
    <w:rsid w:val="00C42CD6"/>
    <w:rsid w:val="00C4327C"/>
    <w:rsid w:val="00C43654"/>
    <w:rsid w:val="00C43C79"/>
    <w:rsid w:val="00C45AE0"/>
    <w:rsid w:val="00C50BF9"/>
    <w:rsid w:val="00C51DCD"/>
    <w:rsid w:val="00C52593"/>
    <w:rsid w:val="00C527B4"/>
    <w:rsid w:val="00C53A90"/>
    <w:rsid w:val="00C53EBA"/>
    <w:rsid w:val="00C546DD"/>
    <w:rsid w:val="00C570CA"/>
    <w:rsid w:val="00C61304"/>
    <w:rsid w:val="00C61482"/>
    <w:rsid w:val="00C619DB"/>
    <w:rsid w:val="00C62132"/>
    <w:rsid w:val="00C62505"/>
    <w:rsid w:val="00C6415F"/>
    <w:rsid w:val="00C64351"/>
    <w:rsid w:val="00C64EB4"/>
    <w:rsid w:val="00C655FB"/>
    <w:rsid w:val="00C6618E"/>
    <w:rsid w:val="00C6638F"/>
    <w:rsid w:val="00C66414"/>
    <w:rsid w:val="00C666D4"/>
    <w:rsid w:val="00C67AB9"/>
    <w:rsid w:val="00C7119F"/>
    <w:rsid w:val="00C71A61"/>
    <w:rsid w:val="00C729C8"/>
    <w:rsid w:val="00C7333A"/>
    <w:rsid w:val="00C73FF4"/>
    <w:rsid w:val="00C75ACC"/>
    <w:rsid w:val="00C75DB9"/>
    <w:rsid w:val="00C80115"/>
    <w:rsid w:val="00C8035E"/>
    <w:rsid w:val="00C817C2"/>
    <w:rsid w:val="00C81C05"/>
    <w:rsid w:val="00C8336E"/>
    <w:rsid w:val="00C83689"/>
    <w:rsid w:val="00C847FF"/>
    <w:rsid w:val="00C84A2E"/>
    <w:rsid w:val="00C850DD"/>
    <w:rsid w:val="00C868FD"/>
    <w:rsid w:val="00C87175"/>
    <w:rsid w:val="00C87E24"/>
    <w:rsid w:val="00C91085"/>
    <w:rsid w:val="00C91DAF"/>
    <w:rsid w:val="00C92423"/>
    <w:rsid w:val="00C939B0"/>
    <w:rsid w:val="00C93F57"/>
    <w:rsid w:val="00C94604"/>
    <w:rsid w:val="00C94E9E"/>
    <w:rsid w:val="00C95350"/>
    <w:rsid w:val="00C97ADF"/>
    <w:rsid w:val="00CA03F9"/>
    <w:rsid w:val="00CA1300"/>
    <w:rsid w:val="00CA2611"/>
    <w:rsid w:val="00CA2984"/>
    <w:rsid w:val="00CA2BEB"/>
    <w:rsid w:val="00CA2C91"/>
    <w:rsid w:val="00CA3503"/>
    <w:rsid w:val="00CA5F76"/>
    <w:rsid w:val="00CA6FD1"/>
    <w:rsid w:val="00CA7B2E"/>
    <w:rsid w:val="00CA7B78"/>
    <w:rsid w:val="00CB0453"/>
    <w:rsid w:val="00CB0CEA"/>
    <w:rsid w:val="00CB0E86"/>
    <w:rsid w:val="00CB121D"/>
    <w:rsid w:val="00CB192F"/>
    <w:rsid w:val="00CB1F0D"/>
    <w:rsid w:val="00CB2C1B"/>
    <w:rsid w:val="00CB497A"/>
    <w:rsid w:val="00CB4AAB"/>
    <w:rsid w:val="00CB5662"/>
    <w:rsid w:val="00CB6C3F"/>
    <w:rsid w:val="00CB7763"/>
    <w:rsid w:val="00CC07C8"/>
    <w:rsid w:val="00CC1E66"/>
    <w:rsid w:val="00CC2F88"/>
    <w:rsid w:val="00CC33CA"/>
    <w:rsid w:val="00CC3D84"/>
    <w:rsid w:val="00CC405B"/>
    <w:rsid w:val="00CC4852"/>
    <w:rsid w:val="00CC4948"/>
    <w:rsid w:val="00CC567D"/>
    <w:rsid w:val="00CC6D14"/>
    <w:rsid w:val="00CC7E8B"/>
    <w:rsid w:val="00CD0101"/>
    <w:rsid w:val="00CD17E7"/>
    <w:rsid w:val="00CD207C"/>
    <w:rsid w:val="00CD212D"/>
    <w:rsid w:val="00CD2D79"/>
    <w:rsid w:val="00CD3283"/>
    <w:rsid w:val="00CD3B26"/>
    <w:rsid w:val="00CD3B7E"/>
    <w:rsid w:val="00CD4B66"/>
    <w:rsid w:val="00CD51F4"/>
    <w:rsid w:val="00CD5280"/>
    <w:rsid w:val="00CD543B"/>
    <w:rsid w:val="00CE1261"/>
    <w:rsid w:val="00CE4BAC"/>
    <w:rsid w:val="00CE4E44"/>
    <w:rsid w:val="00CE5032"/>
    <w:rsid w:val="00CE59F8"/>
    <w:rsid w:val="00CE5BDA"/>
    <w:rsid w:val="00CE706F"/>
    <w:rsid w:val="00CE72DF"/>
    <w:rsid w:val="00CE7679"/>
    <w:rsid w:val="00CE7BE3"/>
    <w:rsid w:val="00CF1712"/>
    <w:rsid w:val="00CF28B9"/>
    <w:rsid w:val="00CF5212"/>
    <w:rsid w:val="00CF5C48"/>
    <w:rsid w:val="00CF6AA5"/>
    <w:rsid w:val="00CF71F7"/>
    <w:rsid w:val="00CF7475"/>
    <w:rsid w:val="00D001D3"/>
    <w:rsid w:val="00D00246"/>
    <w:rsid w:val="00D027F7"/>
    <w:rsid w:val="00D02A4A"/>
    <w:rsid w:val="00D03513"/>
    <w:rsid w:val="00D112AB"/>
    <w:rsid w:val="00D12622"/>
    <w:rsid w:val="00D135C6"/>
    <w:rsid w:val="00D16E02"/>
    <w:rsid w:val="00D16FBF"/>
    <w:rsid w:val="00D172A8"/>
    <w:rsid w:val="00D1780D"/>
    <w:rsid w:val="00D2044E"/>
    <w:rsid w:val="00D22E28"/>
    <w:rsid w:val="00D23A57"/>
    <w:rsid w:val="00D242E7"/>
    <w:rsid w:val="00D24A7B"/>
    <w:rsid w:val="00D263A4"/>
    <w:rsid w:val="00D268B4"/>
    <w:rsid w:val="00D30728"/>
    <w:rsid w:val="00D310A3"/>
    <w:rsid w:val="00D31B07"/>
    <w:rsid w:val="00D31DCA"/>
    <w:rsid w:val="00D31F5D"/>
    <w:rsid w:val="00D327C8"/>
    <w:rsid w:val="00D3280F"/>
    <w:rsid w:val="00D33188"/>
    <w:rsid w:val="00D33489"/>
    <w:rsid w:val="00D33B14"/>
    <w:rsid w:val="00D33B19"/>
    <w:rsid w:val="00D35B7E"/>
    <w:rsid w:val="00D37C72"/>
    <w:rsid w:val="00D37DAD"/>
    <w:rsid w:val="00D40B35"/>
    <w:rsid w:val="00D40CE4"/>
    <w:rsid w:val="00D415BE"/>
    <w:rsid w:val="00D431C3"/>
    <w:rsid w:val="00D43ECB"/>
    <w:rsid w:val="00D443AE"/>
    <w:rsid w:val="00D44507"/>
    <w:rsid w:val="00D44B22"/>
    <w:rsid w:val="00D45336"/>
    <w:rsid w:val="00D465B6"/>
    <w:rsid w:val="00D479E3"/>
    <w:rsid w:val="00D5131F"/>
    <w:rsid w:val="00D52908"/>
    <w:rsid w:val="00D53575"/>
    <w:rsid w:val="00D53ED9"/>
    <w:rsid w:val="00D53FAD"/>
    <w:rsid w:val="00D5635B"/>
    <w:rsid w:val="00D56ED8"/>
    <w:rsid w:val="00D57C4D"/>
    <w:rsid w:val="00D61279"/>
    <w:rsid w:val="00D61BF7"/>
    <w:rsid w:val="00D63305"/>
    <w:rsid w:val="00D63358"/>
    <w:rsid w:val="00D63EF6"/>
    <w:rsid w:val="00D63FD3"/>
    <w:rsid w:val="00D64604"/>
    <w:rsid w:val="00D708B5"/>
    <w:rsid w:val="00D712FC"/>
    <w:rsid w:val="00D720C9"/>
    <w:rsid w:val="00D72E3C"/>
    <w:rsid w:val="00D738D3"/>
    <w:rsid w:val="00D73CC8"/>
    <w:rsid w:val="00D740D1"/>
    <w:rsid w:val="00D7500F"/>
    <w:rsid w:val="00D75C62"/>
    <w:rsid w:val="00D765A6"/>
    <w:rsid w:val="00D779ED"/>
    <w:rsid w:val="00D77A2A"/>
    <w:rsid w:val="00D77A9C"/>
    <w:rsid w:val="00D81024"/>
    <w:rsid w:val="00D815E5"/>
    <w:rsid w:val="00D81ABE"/>
    <w:rsid w:val="00D81F66"/>
    <w:rsid w:val="00D83A3F"/>
    <w:rsid w:val="00D85880"/>
    <w:rsid w:val="00D86DE2"/>
    <w:rsid w:val="00D86F05"/>
    <w:rsid w:val="00D879CC"/>
    <w:rsid w:val="00D91E4F"/>
    <w:rsid w:val="00D93ADC"/>
    <w:rsid w:val="00D93FDB"/>
    <w:rsid w:val="00D944EB"/>
    <w:rsid w:val="00D948A8"/>
    <w:rsid w:val="00D957C0"/>
    <w:rsid w:val="00D964D9"/>
    <w:rsid w:val="00D969B2"/>
    <w:rsid w:val="00D96CB4"/>
    <w:rsid w:val="00D97AF3"/>
    <w:rsid w:val="00DA2590"/>
    <w:rsid w:val="00DA2EC3"/>
    <w:rsid w:val="00DA6671"/>
    <w:rsid w:val="00DA69D7"/>
    <w:rsid w:val="00DA7B87"/>
    <w:rsid w:val="00DB128E"/>
    <w:rsid w:val="00DB1A4E"/>
    <w:rsid w:val="00DB28C2"/>
    <w:rsid w:val="00DB2BF9"/>
    <w:rsid w:val="00DB3030"/>
    <w:rsid w:val="00DB3D19"/>
    <w:rsid w:val="00DB4EB3"/>
    <w:rsid w:val="00DB5B63"/>
    <w:rsid w:val="00DB64FA"/>
    <w:rsid w:val="00DB7396"/>
    <w:rsid w:val="00DB7CAF"/>
    <w:rsid w:val="00DB7DCF"/>
    <w:rsid w:val="00DC0610"/>
    <w:rsid w:val="00DC0741"/>
    <w:rsid w:val="00DC15EB"/>
    <w:rsid w:val="00DC2C7B"/>
    <w:rsid w:val="00DC30D8"/>
    <w:rsid w:val="00DC3239"/>
    <w:rsid w:val="00DC4EFD"/>
    <w:rsid w:val="00DC547E"/>
    <w:rsid w:val="00DC57DF"/>
    <w:rsid w:val="00DC6239"/>
    <w:rsid w:val="00DC6436"/>
    <w:rsid w:val="00DC6462"/>
    <w:rsid w:val="00DC6800"/>
    <w:rsid w:val="00DD05EA"/>
    <w:rsid w:val="00DD05EF"/>
    <w:rsid w:val="00DD32CE"/>
    <w:rsid w:val="00DD38D0"/>
    <w:rsid w:val="00DD3BB5"/>
    <w:rsid w:val="00DD4085"/>
    <w:rsid w:val="00DD4C04"/>
    <w:rsid w:val="00DD5757"/>
    <w:rsid w:val="00DD5FAB"/>
    <w:rsid w:val="00DD6248"/>
    <w:rsid w:val="00DD62CC"/>
    <w:rsid w:val="00DD6D74"/>
    <w:rsid w:val="00DD7D56"/>
    <w:rsid w:val="00DE0571"/>
    <w:rsid w:val="00DE0CD7"/>
    <w:rsid w:val="00DE20A9"/>
    <w:rsid w:val="00DE2BDE"/>
    <w:rsid w:val="00DE3508"/>
    <w:rsid w:val="00DE39AB"/>
    <w:rsid w:val="00DE510D"/>
    <w:rsid w:val="00DE5895"/>
    <w:rsid w:val="00DE6C5D"/>
    <w:rsid w:val="00DE721E"/>
    <w:rsid w:val="00DE7494"/>
    <w:rsid w:val="00DE7FAE"/>
    <w:rsid w:val="00DF06F0"/>
    <w:rsid w:val="00DF1773"/>
    <w:rsid w:val="00DF18A7"/>
    <w:rsid w:val="00DF303B"/>
    <w:rsid w:val="00DF30AE"/>
    <w:rsid w:val="00DF3373"/>
    <w:rsid w:val="00DF5393"/>
    <w:rsid w:val="00DF662E"/>
    <w:rsid w:val="00DF676B"/>
    <w:rsid w:val="00DF76F9"/>
    <w:rsid w:val="00E0109D"/>
    <w:rsid w:val="00E01862"/>
    <w:rsid w:val="00E01DFE"/>
    <w:rsid w:val="00E01E41"/>
    <w:rsid w:val="00E02319"/>
    <w:rsid w:val="00E026BC"/>
    <w:rsid w:val="00E07BC5"/>
    <w:rsid w:val="00E10599"/>
    <w:rsid w:val="00E10A84"/>
    <w:rsid w:val="00E11083"/>
    <w:rsid w:val="00E11870"/>
    <w:rsid w:val="00E128D5"/>
    <w:rsid w:val="00E12D02"/>
    <w:rsid w:val="00E12F82"/>
    <w:rsid w:val="00E14A0B"/>
    <w:rsid w:val="00E14A31"/>
    <w:rsid w:val="00E15A3D"/>
    <w:rsid w:val="00E17600"/>
    <w:rsid w:val="00E214E7"/>
    <w:rsid w:val="00E23171"/>
    <w:rsid w:val="00E23349"/>
    <w:rsid w:val="00E236FF"/>
    <w:rsid w:val="00E23813"/>
    <w:rsid w:val="00E23EF9"/>
    <w:rsid w:val="00E242CF"/>
    <w:rsid w:val="00E2674C"/>
    <w:rsid w:val="00E270DA"/>
    <w:rsid w:val="00E27761"/>
    <w:rsid w:val="00E27AA2"/>
    <w:rsid w:val="00E30749"/>
    <w:rsid w:val="00E30805"/>
    <w:rsid w:val="00E308F8"/>
    <w:rsid w:val="00E309BF"/>
    <w:rsid w:val="00E32593"/>
    <w:rsid w:val="00E339E0"/>
    <w:rsid w:val="00E33E41"/>
    <w:rsid w:val="00E34517"/>
    <w:rsid w:val="00E34721"/>
    <w:rsid w:val="00E34F9B"/>
    <w:rsid w:val="00E3554F"/>
    <w:rsid w:val="00E40EE6"/>
    <w:rsid w:val="00E43431"/>
    <w:rsid w:val="00E465A5"/>
    <w:rsid w:val="00E46AB7"/>
    <w:rsid w:val="00E46CFB"/>
    <w:rsid w:val="00E46E98"/>
    <w:rsid w:val="00E47E3D"/>
    <w:rsid w:val="00E5032A"/>
    <w:rsid w:val="00E50B1B"/>
    <w:rsid w:val="00E54261"/>
    <w:rsid w:val="00E54B5E"/>
    <w:rsid w:val="00E55042"/>
    <w:rsid w:val="00E5675F"/>
    <w:rsid w:val="00E5682A"/>
    <w:rsid w:val="00E56905"/>
    <w:rsid w:val="00E57781"/>
    <w:rsid w:val="00E57DD4"/>
    <w:rsid w:val="00E60856"/>
    <w:rsid w:val="00E60DCF"/>
    <w:rsid w:val="00E60F21"/>
    <w:rsid w:val="00E62474"/>
    <w:rsid w:val="00E6260D"/>
    <w:rsid w:val="00E6367E"/>
    <w:rsid w:val="00E6690C"/>
    <w:rsid w:val="00E672A2"/>
    <w:rsid w:val="00E677ED"/>
    <w:rsid w:val="00E67C53"/>
    <w:rsid w:val="00E67C97"/>
    <w:rsid w:val="00E70785"/>
    <w:rsid w:val="00E7171E"/>
    <w:rsid w:val="00E71F1B"/>
    <w:rsid w:val="00E71F7D"/>
    <w:rsid w:val="00E7208F"/>
    <w:rsid w:val="00E73901"/>
    <w:rsid w:val="00E74557"/>
    <w:rsid w:val="00E75797"/>
    <w:rsid w:val="00E76C90"/>
    <w:rsid w:val="00E773E1"/>
    <w:rsid w:val="00E82DCA"/>
    <w:rsid w:val="00E83E44"/>
    <w:rsid w:val="00E84391"/>
    <w:rsid w:val="00E85341"/>
    <w:rsid w:val="00E90754"/>
    <w:rsid w:val="00E94F05"/>
    <w:rsid w:val="00E94FA6"/>
    <w:rsid w:val="00E96110"/>
    <w:rsid w:val="00E96339"/>
    <w:rsid w:val="00E96F57"/>
    <w:rsid w:val="00E975EE"/>
    <w:rsid w:val="00EA158A"/>
    <w:rsid w:val="00EA18C4"/>
    <w:rsid w:val="00EA275C"/>
    <w:rsid w:val="00EA2E2D"/>
    <w:rsid w:val="00EA372C"/>
    <w:rsid w:val="00EA3CE8"/>
    <w:rsid w:val="00EA4B28"/>
    <w:rsid w:val="00EA5919"/>
    <w:rsid w:val="00EA6E9F"/>
    <w:rsid w:val="00EB0DE1"/>
    <w:rsid w:val="00EB1099"/>
    <w:rsid w:val="00EB16F3"/>
    <w:rsid w:val="00EB28DD"/>
    <w:rsid w:val="00EB29D9"/>
    <w:rsid w:val="00EB391B"/>
    <w:rsid w:val="00EB4102"/>
    <w:rsid w:val="00EB4C18"/>
    <w:rsid w:val="00EB50AB"/>
    <w:rsid w:val="00EB5A54"/>
    <w:rsid w:val="00EB735E"/>
    <w:rsid w:val="00EC1718"/>
    <w:rsid w:val="00EC1858"/>
    <w:rsid w:val="00EC2539"/>
    <w:rsid w:val="00EC29E2"/>
    <w:rsid w:val="00EC3092"/>
    <w:rsid w:val="00EC367F"/>
    <w:rsid w:val="00EC506C"/>
    <w:rsid w:val="00EC56FF"/>
    <w:rsid w:val="00EC5750"/>
    <w:rsid w:val="00EC5ABD"/>
    <w:rsid w:val="00EC674E"/>
    <w:rsid w:val="00EC7088"/>
    <w:rsid w:val="00ED0D4F"/>
    <w:rsid w:val="00ED1BD8"/>
    <w:rsid w:val="00ED2C85"/>
    <w:rsid w:val="00ED37C7"/>
    <w:rsid w:val="00EE1BDE"/>
    <w:rsid w:val="00EE288E"/>
    <w:rsid w:val="00EE29B6"/>
    <w:rsid w:val="00EE4127"/>
    <w:rsid w:val="00EE7A80"/>
    <w:rsid w:val="00EF00F3"/>
    <w:rsid w:val="00EF02ED"/>
    <w:rsid w:val="00EF05AC"/>
    <w:rsid w:val="00EF167B"/>
    <w:rsid w:val="00EF1D29"/>
    <w:rsid w:val="00EF1F22"/>
    <w:rsid w:val="00EF23A2"/>
    <w:rsid w:val="00EF297B"/>
    <w:rsid w:val="00EF2D3D"/>
    <w:rsid w:val="00EF5943"/>
    <w:rsid w:val="00EF61E5"/>
    <w:rsid w:val="00EF6C5B"/>
    <w:rsid w:val="00EF7AAF"/>
    <w:rsid w:val="00F006EF"/>
    <w:rsid w:val="00F01865"/>
    <w:rsid w:val="00F02311"/>
    <w:rsid w:val="00F03615"/>
    <w:rsid w:val="00F037A8"/>
    <w:rsid w:val="00F046EB"/>
    <w:rsid w:val="00F04AD5"/>
    <w:rsid w:val="00F0580E"/>
    <w:rsid w:val="00F0599B"/>
    <w:rsid w:val="00F06867"/>
    <w:rsid w:val="00F07BDE"/>
    <w:rsid w:val="00F10158"/>
    <w:rsid w:val="00F10AD4"/>
    <w:rsid w:val="00F11AB7"/>
    <w:rsid w:val="00F1252A"/>
    <w:rsid w:val="00F12AE7"/>
    <w:rsid w:val="00F12B4D"/>
    <w:rsid w:val="00F13658"/>
    <w:rsid w:val="00F15353"/>
    <w:rsid w:val="00F157C3"/>
    <w:rsid w:val="00F15EE9"/>
    <w:rsid w:val="00F17D70"/>
    <w:rsid w:val="00F20517"/>
    <w:rsid w:val="00F21AEF"/>
    <w:rsid w:val="00F227D9"/>
    <w:rsid w:val="00F24489"/>
    <w:rsid w:val="00F267EE"/>
    <w:rsid w:val="00F27049"/>
    <w:rsid w:val="00F27212"/>
    <w:rsid w:val="00F27A02"/>
    <w:rsid w:val="00F27FEF"/>
    <w:rsid w:val="00F30265"/>
    <w:rsid w:val="00F3373A"/>
    <w:rsid w:val="00F33DAA"/>
    <w:rsid w:val="00F36347"/>
    <w:rsid w:val="00F364D7"/>
    <w:rsid w:val="00F36781"/>
    <w:rsid w:val="00F37203"/>
    <w:rsid w:val="00F3731F"/>
    <w:rsid w:val="00F37BB1"/>
    <w:rsid w:val="00F400A3"/>
    <w:rsid w:val="00F40261"/>
    <w:rsid w:val="00F4058A"/>
    <w:rsid w:val="00F40E7A"/>
    <w:rsid w:val="00F40F0B"/>
    <w:rsid w:val="00F41098"/>
    <w:rsid w:val="00F41851"/>
    <w:rsid w:val="00F425F5"/>
    <w:rsid w:val="00F4300E"/>
    <w:rsid w:val="00F43383"/>
    <w:rsid w:val="00F4408F"/>
    <w:rsid w:val="00F450BF"/>
    <w:rsid w:val="00F4640D"/>
    <w:rsid w:val="00F465CE"/>
    <w:rsid w:val="00F46D0D"/>
    <w:rsid w:val="00F46F19"/>
    <w:rsid w:val="00F4742E"/>
    <w:rsid w:val="00F474E0"/>
    <w:rsid w:val="00F478D2"/>
    <w:rsid w:val="00F528F9"/>
    <w:rsid w:val="00F52BE8"/>
    <w:rsid w:val="00F5350B"/>
    <w:rsid w:val="00F57F54"/>
    <w:rsid w:val="00F60883"/>
    <w:rsid w:val="00F612D9"/>
    <w:rsid w:val="00F6133D"/>
    <w:rsid w:val="00F617C5"/>
    <w:rsid w:val="00F61F8A"/>
    <w:rsid w:val="00F622BC"/>
    <w:rsid w:val="00F628BD"/>
    <w:rsid w:val="00F63534"/>
    <w:rsid w:val="00F6413A"/>
    <w:rsid w:val="00F6468D"/>
    <w:rsid w:val="00F651AD"/>
    <w:rsid w:val="00F66774"/>
    <w:rsid w:val="00F67212"/>
    <w:rsid w:val="00F6762E"/>
    <w:rsid w:val="00F700F0"/>
    <w:rsid w:val="00F70F2D"/>
    <w:rsid w:val="00F73A57"/>
    <w:rsid w:val="00F741EA"/>
    <w:rsid w:val="00F74A8F"/>
    <w:rsid w:val="00F756FD"/>
    <w:rsid w:val="00F77107"/>
    <w:rsid w:val="00F80651"/>
    <w:rsid w:val="00F84078"/>
    <w:rsid w:val="00F8446F"/>
    <w:rsid w:val="00F84B52"/>
    <w:rsid w:val="00F8672E"/>
    <w:rsid w:val="00F8736C"/>
    <w:rsid w:val="00F873EA"/>
    <w:rsid w:val="00F87E21"/>
    <w:rsid w:val="00F90F76"/>
    <w:rsid w:val="00F919B3"/>
    <w:rsid w:val="00F936C0"/>
    <w:rsid w:val="00F94485"/>
    <w:rsid w:val="00F950B9"/>
    <w:rsid w:val="00F951AB"/>
    <w:rsid w:val="00F957D2"/>
    <w:rsid w:val="00F95C72"/>
    <w:rsid w:val="00F96058"/>
    <w:rsid w:val="00F96089"/>
    <w:rsid w:val="00F96790"/>
    <w:rsid w:val="00F96F05"/>
    <w:rsid w:val="00FA1A62"/>
    <w:rsid w:val="00FA3274"/>
    <w:rsid w:val="00FA3489"/>
    <w:rsid w:val="00FA3730"/>
    <w:rsid w:val="00FA3FCE"/>
    <w:rsid w:val="00FA4988"/>
    <w:rsid w:val="00FA559E"/>
    <w:rsid w:val="00FA5FD0"/>
    <w:rsid w:val="00FA633A"/>
    <w:rsid w:val="00FA63BA"/>
    <w:rsid w:val="00FA6B3C"/>
    <w:rsid w:val="00FA6FCF"/>
    <w:rsid w:val="00FA74C4"/>
    <w:rsid w:val="00FA7729"/>
    <w:rsid w:val="00FA7CA2"/>
    <w:rsid w:val="00FA7ECC"/>
    <w:rsid w:val="00FB0258"/>
    <w:rsid w:val="00FB0593"/>
    <w:rsid w:val="00FB1DF6"/>
    <w:rsid w:val="00FB278B"/>
    <w:rsid w:val="00FB27C3"/>
    <w:rsid w:val="00FB284F"/>
    <w:rsid w:val="00FB5033"/>
    <w:rsid w:val="00FB589B"/>
    <w:rsid w:val="00FB58F8"/>
    <w:rsid w:val="00FB6E11"/>
    <w:rsid w:val="00FB7073"/>
    <w:rsid w:val="00FC1663"/>
    <w:rsid w:val="00FC1F80"/>
    <w:rsid w:val="00FC2CED"/>
    <w:rsid w:val="00FC4588"/>
    <w:rsid w:val="00FC7645"/>
    <w:rsid w:val="00FC781B"/>
    <w:rsid w:val="00FD0428"/>
    <w:rsid w:val="00FD1269"/>
    <w:rsid w:val="00FD2164"/>
    <w:rsid w:val="00FD368B"/>
    <w:rsid w:val="00FD5F55"/>
    <w:rsid w:val="00FD5F65"/>
    <w:rsid w:val="00FD681F"/>
    <w:rsid w:val="00FD6DE9"/>
    <w:rsid w:val="00FD7E2A"/>
    <w:rsid w:val="00FE05BA"/>
    <w:rsid w:val="00FE0E3A"/>
    <w:rsid w:val="00FE1AA3"/>
    <w:rsid w:val="00FE1C47"/>
    <w:rsid w:val="00FE1E5B"/>
    <w:rsid w:val="00FE2268"/>
    <w:rsid w:val="00FE2886"/>
    <w:rsid w:val="00FE2B6D"/>
    <w:rsid w:val="00FE38C3"/>
    <w:rsid w:val="00FE4DB4"/>
    <w:rsid w:val="00FE4F29"/>
    <w:rsid w:val="00FE5EF2"/>
    <w:rsid w:val="00FE6F21"/>
    <w:rsid w:val="00FE7353"/>
    <w:rsid w:val="00FE738A"/>
    <w:rsid w:val="00FE7547"/>
    <w:rsid w:val="00FF0328"/>
    <w:rsid w:val="00FF12CF"/>
    <w:rsid w:val="00FF23DB"/>
    <w:rsid w:val="00FF2402"/>
    <w:rsid w:val="00FF25FF"/>
    <w:rsid w:val="00FF3BA7"/>
    <w:rsid w:val="00FF4E2A"/>
    <w:rsid w:val="00FF6733"/>
    <w:rsid w:val="00FF7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2360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99"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99"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391"/>
    <w:rPr>
      <w:sz w:val="24"/>
      <w:szCs w:val="24"/>
    </w:rPr>
  </w:style>
  <w:style w:type="paragraph" w:styleId="Heading1">
    <w:name w:val="heading 1"/>
    <w:basedOn w:val="Normal"/>
    <w:next w:val="Normal"/>
    <w:link w:val="Heading1Char"/>
    <w:qFormat/>
    <w:rsid w:val="00B40F7B"/>
    <w:pPr>
      <w:keepNext/>
      <w:pageBreakBefore/>
      <w:numPr>
        <w:numId w:val="1"/>
      </w:numPr>
      <w:spacing w:before="240" w:after="60"/>
      <w:outlineLvl w:val="0"/>
    </w:pPr>
    <w:rPr>
      <w:rFonts w:cs="Arial"/>
      <w:b/>
      <w:bCs/>
      <w:kern w:val="32"/>
      <w:sz w:val="32"/>
      <w:szCs w:val="32"/>
    </w:rPr>
  </w:style>
  <w:style w:type="paragraph" w:styleId="Heading2">
    <w:name w:val="heading 2"/>
    <w:basedOn w:val="Normal"/>
    <w:next w:val="Normal"/>
    <w:link w:val="Heading2Char"/>
    <w:qFormat/>
    <w:rsid w:val="007843FC"/>
    <w:pPr>
      <w:keepNext/>
      <w:numPr>
        <w:ilvl w:val="1"/>
        <w:numId w:val="1"/>
      </w:numPr>
      <w:spacing w:before="240" w:after="240"/>
      <w:outlineLvl w:val="1"/>
    </w:pPr>
    <w:rPr>
      <w:rFonts w:cs="Arial"/>
      <w:b/>
      <w:bCs/>
      <w:iCs/>
      <w:sz w:val="28"/>
      <w:szCs w:val="28"/>
    </w:rPr>
  </w:style>
  <w:style w:type="paragraph" w:styleId="Heading3">
    <w:name w:val="heading 3"/>
    <w:basedOn w:val="Normal"/>
    <w:next w:val="Normal"/>
    <w:link w:val="Heading3Char"/>
    <w:qFormat/>
    <w:rsid w:val="007843FC"/>
    <w:pPr>
      <w:keepNext/>
      <w:numPr>
        <w:ilvl w:val="2"/>
        <w:numId w:val="1"/>
      </w:numPr>
      <w:spacing w:before="240" w:after="60"/>
      <w:outlineLvl w:val="2"/>
    </w:pPr>
    <w:rPr>
      <w:b/>
      <w:bCs/>
      <w:i/>
      <w:sz w:val="26"/>
      <w:szCs w:val="26"/>
    </w:rPr>
  </w:style>
  <w:style w:type="paragraph" w:styleId="Heading4">
    <w:name w:val="heading 4"/>
    <w:basedOn w:val="Normal"/>
    <w:next w:val="Normal"/>
    <w:link w:val="Heading4Char"/>
    <w:qFormat/>
    <w:rsid w:val="007843FC"/>
    <w:pPr>
      <w:keepNext/>
      <w:numPr>
        <w:ilvl w:val="3"/>
        <w:numId w:val="1"/>
      </w:numPr>
      <w:spacing w:before="240" w:after="60"/>
      <w:outlineLvl w:val="3"/>
    </w:pPr>
    <w:rPr>
      <w:b/>
      <w:bCs/>
      <w:szCs w:val="28"/>
    </w:rPr>
  </w:style>
  <w:style w:type="paragraph" w:styleId="Heading5">
    <w:name w:val="heading 5"/>
    <w:aliases w:val="Append Level 1"/>
    <w:basedOn w:val="Normal"/>
    <w:next w:val="Normal"/>
    <w:link w:val="Heading5Char"/>
    <w:qFormat/>
    <w:rsid w:val="007843FC"/>
    <w:pPr>
      <w:numPr>
        <w:ilvl w:val="4"/>
        <w:numId w:val="1"/>
      </w:numPr>
      <w:spacing w:before="240" w:after="60"/>
      <w:outlineLvl w:val="4"/>
    </w:pPr>
    <w:rPr>
      <w:rFonts w:ascii="Cambria" w:hAnsi="Cambria"/>
      <w:b/>
      <w:bCs/>
      <w:i/>
      <w:iCs/>
      <w:sz w:val="26"/>
      <w:szCs w:val="26"/>
    </w:rPr>
  </w:style>
  <w:style w:type="paragraph" w:styleId="Heading6">
    <w:name w:val="heading 6"/>
    <w:aliases w:val="Append Level 2"/>
    <w:basedOn w:val="Normal"/>
    <w:next w:val="Normal"/>
    <w:link w:val="Heading6Char"/>
    <w:qFormat/>
    <w:rsid w:val="007843FC"/>
    <w:pPr>
      <w:numPr>
        <w:ilvl w:val="5"/>
        <w:numId w:val="1"/>
      </w:numPr>
      <w:spacing w:before="240" w:after="60"/>
      <w:outlineLvl w:val="5"/>
    </w:pPr>
    <w:rPr>
      <w:rFonts w:ascii="Cambria" w:hAnsi="Cambria"/>
      <w:b/>
      <w:bCs/>
      <w:sz w:val="22"/>
      <w:szCs w:val="22"/>
    </w:rPr>
  </w:style>
  <w:style w:type="paragraph" w:styleId="Heading7">
    <w:name w:val="heading 7"/>
    <w:basedOn w:val="Normal"/>
    <w:next w:val="Normal"/>
    <w:link w:val="Heading7Char"/>
    <w:qFormat/>
    <w:rsid w:val="007843FC"/>
    <w:pPr>
      <w:numPr>
        <w:ilvl w:val="6"/>
        <w:numId w:val="1"/>
      </w:numPr>
      <w:spacing w:before="240" w:after="60"/>
      <w:outlineLvl w:val="6"/>
    </w:pPr>
    <w:rPr>
      <w:rFonts w:ascii="Cambria" w:hAnsi="Cambria"/>
    </w:rPr>
  </w:style>
  <w:style w:type="paragraph" w:styleId="Heading8">
    <w:name w:val="heading 8"/>
    <w:basedOn w:val="Normal"/>
    <w:next w:val="Normal"/>
    <w:link w:val="Heading8Char"/>
    <w:qFormat/>
    <w:rsid w:val="007843FC"/>
    <w:pPr>
      <w:numPr>
        <w:ilvl w:val="7"/>
        <w:numId w:val="1"/>
      </w:numPr>
      <w:spacing w:before="240" w:after="60"/>
      <w:outlineLvl w:val="7"/>
    </w:pPr>
    <w:rPr>
      <w:rFonts w:ascii="Cambria" w:hAnsi="Cambria"/>
      <w:i/>
      <w:iCs/>
    </w:rPr>
  </w:style>
  <w:style w:type="paragraph" w:styleId="Heading9">
    <w:name w:val="heading 9"/>
    <w:basedOn w:val="Normal"/>
    <w:next w:val="Normal"/>
    <w:link w:val="Heading9Char"/>
    <w:qFormat/>
    <w:rsid w:val="007843FC"/>
    <w:pPr>
      <w:numPr>
        <w:ilvl w:val="8"/>
        <w:numId w:val="1"/>
      </w:numPr>
      <w:spacing w:before="240" w:after="60"/>
      <w:outlineLvl w:val="8"/>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7843FC"/>
    <w:rPr>
      <w:rFonts w:cs="Arial"/>
      <w:b/>
      <w:bCs/>
      <w:kern w:val="32"/>
      <w:sz w:val="32"/>
      <w:szCs w:val="32"/>
    </w:rPr>
  </w:style>
  <w:style w:type="character" w:customStyle="1" w:styleId="Heading2Char">
    <w:name w:val="Heading 2 Char"/>
    <w:link w:val="Heading2"/>
    <w:locked/>
    <w:rsid w:val="007843FC"/>
    <w:rPr>
      <w:rFonts w:cs="Arial"/>
      <w:b/>
      <w:bCs/>
      <w:iCs/>
      <w:sz w:val="28"/>
      <w:szCs w:val="28"/>
    </w:rPr>
  </w:style>
  <w:style w:type="character" w:customStyle="1" w:styleId="Heading3Char">
    <w:name w:val="Heading 3 Char"/>
    <w:link w:val="Heading3"/>
    <w:locked/>
    <w:rsid w:val="007843FC"/>
    <w:rPr>
      <w:b/>
      <w:bCs/>
      <w:i/>
      <w:sz w:val="26"/>
      <w:szCs w:val="26"/>
    </w:rPr>
  </w:style>
  <w:style w:type="character" w:customStyle="1" w:styleId="Heading4Char">
    <w:name w:val="Heading 4 Char"/>
    <w:link w:val="Heading4"/>
    <w:locked/>
    <w:rsid w:val="007843FC"/>
    <w:rPr>
      <w:b/>
      <w:bCs/>
      <w:sz w:val="24"/>
      <w:szCs w:val="28"/>
    </w:rPr>
  </w:style>
  <w:style w:type="character" w:customStyle="1" w:styleId="Heading5Char">
    <w:name w:val="Heading 5 Char"/>
    <w:aliases w:val="Append Level 1 Char"/>
    <w:link w:val="Heading5"/>
    <w:locked/>
    <w:rsid w:val="007843FC"/>
    <w:rPr>
      <w:rFonts w:ascii="Cambria" w:hAnsi="Cambria"/>
      <w:b/>
      <w:bCs/>
      <w:i/>
      <w:iCs/>
      <w:sz w:val="26"/>
      <w:szCs w:val="26"/>
    </w:rPr>
  </w:style>
  <w:style w:type="character" w:customStyle="1" w:styleId="Heading6Char">
    <w:name w:val="Heading 6 Char"/>
    <w:aliases w:val="Append Level 2 Char"/>
    <w:link w:val="Heading6"/>
    <w:locked/>
    <w:rsid w:val="007843FC"/>
    <w:rPr>
      <w:rFonts w:ascii="Cambria" w:hAnsi="Cambria"/>
      <w:b/>
      <w:bCs/>
      <w:sz w:val="22"/>
      <w:szCs w:val="22"/>
    </w:rPr>
  </w:style>
  <w:style w:type="character" w:customStyle="1" w:styleId="Heading7Char">
    <w:name w:val="Heading 7 Char"/>
    <w:link w:val="Heading7"/>
    <w:locked/>
    <w:rsid w:val="007843FC"/>
    <w:rPr>
      <w:rFonts w:ascii="Cambria" w:hAnsi="Cambria"/>
      <w:sz w:val="24"/>
      <w:szCs w:val="24"/>
    </w:rPr>
  </w:style>
  <w:style w:type="character" w:customStyle="1" w:styleId="Heading8Char">
    <w:name w:val="Heading 8 Char"/>
    <w:link w:val="Heading8"/>
    <w:locked/>
    <w:rsid w:val="007843FC"/>
    <w:rPr>
      <w:rFonts w:ascii="Cambria" w:hAnsi="Cambria"/>
      <w:i/>
      <w:iCs/>
      <w:sz w:val="24"/>
      <w:szCs w:val="24"/>
    </w:rPr>
  </w:style>
  <w:style w:type="character" w:customStyle="1" w:styleId="Heading9Char">
    <w:name w:val="Heading 9 Char"/>
    <w:link w:val="Heading9"/>
    <w:locked/>
    <w:rsid w:val="007843FC"/>
    <w:rPr>
      <w:rFonts w:ascii="Calibri" w:hAnsi="Calibri"/>
      <w:sz w:val="22"/>
      <w:szCs w:val="22"/>
    </w:rPr>
  </w:style>
  <w:style w:type="table" w:styleId="TableGrid">
    <w:name w:val="Table Grid"/>
    <w:basedOn w:val="TableNormal"/>
    <w:uiPriority w:val="59"/>
    <w:rsid w:val="007843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7843FC"/>
    <w:pPr>
      <w:spacing w:before="240"/>
    </w:pPr>
    <w:rPr>
      <w:sz w:val="26"/>
    </w:rPr>
  </w:style>
  <w:style w:type="character" w:customStyle="1" w:styleId="BodyTextChar">
    <w:name w:val="Body Text Char"/>
    <w:link w:val="BodyText"/>
    <w:locked/>
    <w:rsid w:val="007843FC"/>
    <w:rPr>
      <w:rFonts w:cs="Times New Roman"/>
      <w:snapToGrid w:val="0"/>
      <w:sz w:val="24"/>
      <w:szCs w:val="24"/>
    </w:rPr>
  </w:style>
  <w:style w:type="paragraph" w:styleId="BodyTextIndent2">
    <w:name w:val="Body Text Indent 2"/>
    <w:basedOn w:val="Normal"/>
    <w:link w:val="BodyTextIndent2Char"/>
    <w:rsid w:val="007843FC"/>
    <w:pPr>
      <w:spacing w:before="240"/>
      <w:ind w:left="720" w:hanging="720"/>
    </w:pPr>
    <w:rPr>
      <w:sz w:val="22"/>
    </w:rPr>
  </w:style>
  <w:style w:type="character" w:customStyle="1" w:styleId="BodyTextIndent2Char">
    <w:name w:val="Body Text Indent 2 Char"/>
    <w:link w:val="BodyTextIndent2"/>
    <w:locked/>
    <w:rsid w:val="007843FC"/>
    <w:rPr>
      <w:rFonts w:cs="Times New Roman"/>
      <w:sz w:val="24"/>
      <w:szCs w:val="24"/>
    </w:rPr>
  </w:style>
  <w:style w:type="paragraph" w:styleId="Header">
    <w:name w:val="header"/>
    <w:basedOn w:val="Normal"/>
    <w:link w:val="HeaderChar"/>
    <w:rsid w:val="007843FC"/>
    <w:pPr>
      <w:tabs>
        <w:tab w:val="center" w:pos="4320"/>
        <w:tab w:val="right" w:pos="8640"/>
      </w:tabs>
    </w:pPr>
  </w:style>
  <w:style w:type="character" w:customStyle="1" w:styleId="HeaderChar">
    <w:name w:val="Header Char"/>
    <w:link w:val="Header"/>
    <w:locked/>
    <w:rsid w:val="007843FC"/>
    <w:rPr>
      <w:rFonts w:cs="Times New Roman"/>
      <w:sz w:val="24"/>
      <w:szCs w:val="24"/>
    </w:rPr>
  </w:style>
  <w:style w:type="paragraph" w:styleId="Footer">
    <w:name w:val="footer"/>
    <w:basedOn w:val="Normal"/>
    <w:link w:val="FooterChar"/>
    <w:uiPriority w:val="99"/>
    <w:rsid w:val="007843FC"/>
    <w:pPr>
      <w:tabs>
        <w:tab w:val="center" w:pos="4320"/>
        <w:tab w:val="right" w:pos="8640"/>
      </w:tabs>
    </w:pPr>
  </w:style>
  <w:style w:type="character" w:customStyle="1" w:styleId="FooterChar">
    <w:name w:val="Footer Char"/>
    <w:link w:val="Footer"/>
    <w:uiPriority w:val="99"/>
    <w:locked/>
    <w:rsid w:val="007843FC"/>
    <w:rPr>
      <w:rFonts w:cs="Times New Roman"/>
      <w:sz w:val="24"/>
      <w:szCs w:val="24"/>
    </w:rPr>
  </w:style>
  <w:style w:type="paragraph" w:styleId="BalloonText">
    <w:name w:val="Balloon Text"/>
    <w:basedOn w:val="Normal"/>
    <w:link w:val="BalloonTextChar"/>
    <w:rsid w:val="007843FC"/>
    <w:rPr>
      <w:rFonts w:ascii="Lucida Grande" w:hAnsi="Lucida Grande"/>
      <w:sz w:val="18"/>
      <w:szCs w:val="18"/>
    </w:rPr>
  </w:style>
  <w:style w:type="character" w:customStyle="1" w:styleId="BalloonTextChar">
    <w:name w:val="Balloon Text Char"/>
    <w:link w:val="BalloonText"/>
    <w:locked/>
    <w:rsid w:val="007843FC"/>
    <w:rPr>
      <w:rFonts w:ascii="Lucida Grande" w:hAnsi="Lucida Grande" w:cs="Times New Roman"/>
      <w:sz w:val="18"/>
      <w:szCs w:val="18"/>
    </w:rPr>
  </w:style>
  <w:style w:type="character" w:styleId="CommentReference">
    <w:name w:val="annotation reference"/>
    <w:rsid w:val="007843FC"/>
    <w:rPr>
      <w:rFonts w:cs="Times New Roman"/>
      <w:sz w:val="16"/>
      <w:szCs w:val="16"/>
    </w:rPr>
  </w:style>
  <w:style w:type="paragraph" w:styleId="CommentText">
    <w:name w:val="annotation text"/>
    <w:basedOn w:val="Normal"/>
    <w:link w:val="CommentTextChar"/>
    <w:rsid w:val="007843FC"/>
    <w:rPr>
      <w:sz w:val="20"/>
      <w:szCs w:val="20"/>
    </w:rPr>
  </w:style>
  <w:style w:type="character" w:customStyle="1" w:styleId="CommentTextChar">
    <w:name w:val="Comment Text Char"/>
    <w:link w:val="CommentText"/>
    <w:locked/>
    <w:rsid w:val="007843FC"/>
    <w:rPr>
      <w:rFonts w:cs="Times New Roman"/>
    </w:rPr>
  </w:style>
  <w:style w:type="character" w:styleId="Hyperlink">
    <w:name w:val="Hyperlink"/>
    <w:uiPriority w:val="99"/>
    <w:rsid w:val="007843FC"/>
    <w:rPr>
      <w:rFonts w:cs="Times New Roman"/>
      <w:color w:val="0000FF"/>
      <w:u w:val="single"/>
    </w:rPr>
  </w:style>
  <w:style w:type="paragraph" w:customStyle="1" w:styleId="ReportSubtitle">
    <w:name w:val="Report Subtitle"/>
    <w:basedOn w:val="Normal"/>
    <w:rsid w:val="007843FC"/>
    <w:pPr>
      <w:spacing w:before="240"/>
      <w:jc w:val="right"/>
    </w:pPr>
    <w:rPr>
      <w:rFonts w:ascii="Tahoma" w:hAnsi="Tahoma" w:cs="Tahoma"/>
      <w:b/>
      <w:sz w:val="40"/>
      <w:szCs w:val="40"/>
    </w:rPr>
  </w:style>
  <w:style w:type="character" w:styleId="PageNumber">
    <w:name w:val="page number"/>
    <w:rsid w:val="007843FC"/>
    <w:rPr>
      <w:rFonts w:cs="Times New Roman"/>
    </w:rPr>
  </w:style>
  <w:style w:type="paragraph" w:styleId="TOC1">
    <w:name w:val="toc 1"/>
    <w:basedOn w:val="Normal"/>
    <w:next w:val="Normal"/>
    <w:autoRedefine/>
    <w:uiPriority w:val="39"/>
    <w:rsid w:val="00D3280F"/>
    <w:pPr>
      <w:tabs>
        <w:tab w:val="left" w:pos="720"/>
        <w:tab w:val="right" w:leader="dot" w:pos="9350"/>
      </w:tabs>
      <w:spacing w:after="120"/>
    </w:pPr>
    <w:rPr>
      <w:rFonts w:ascii="Cambria" w:hAnsi="Cambria"/>
      <w:b/>
      <w:noProof/>
    </w:rPr>
  </w:style>
  <w:style w:type="paragraph" w:styleId="TOC2">
    <w:name w:val="toc 2"/>
    <w:basedOn w:val="Normal"/>
    <w:next w:val="Normal"/>
    <w:autoRedefine/>
    <w:uiPriority w:val="39"/>
    <w:rsid w:val="009F21CB"/>
    <w:pPr>
      <w:tabs>
        <w:tab w:val="left" w:pos="960"/>
        <w:tab w:val="right" w:leader="dot" w:pos="9350"/>
      </w:tabs>
      <w:ind w:left="240"/>
    </w:pPr>
    <w:rPr>
      <w:rFonts w:ascii="Cambria" w:hAnsi="Cambria"/>
      <w:b/>
      <w:sz w:val="22"/>
      <w:szCs w:val="22"/>
    </w:rPr>
  </w:style>
  <w:style w:type="paragraph" w:styleId="TOC3">
    <w:name w:val="toc 3"/>
    <w:basedOn w:val="Normal"/>
    <w:next w:val="Normal"/>
    <w:autoRedefine/>
    <w:uiPriority w:val="39"/>
    <w:rsid w:val="007843FC"/>
    <w:pPr>
      <w:ind w:left="480"/>
    </w:pPr>
    <w:rPr>
      <w:rFonts w:ascii="Cambria" w:hAnsi="Cambria"/>
      <w:sz w:val="22"/>
      <w:szCs w:val="22"/>
    </w:rPr>
  </w:style>
  <w:style w:type="paragraph" w:styleId="TOC4">
    <w:name w:val="toc 4"/>
    <w:basedOn w:val="Normal"/>
    <w:next w:val="Normal"/>
    <w:autoRedefine/>
    <w:rsid w:val="007843FC"/>
    <w:pPr>
      <w:ind w:left="720"/>
    </w:pPr>
    <w:rPr>
      <w:rFonts w:ascii="Cambria" w:hAnsi="Cambria"/>
      <w:sz w:val="20"/>
      <w:szCs w:val="20"/>
    </w:rPr>
  </w:style>
  <w:style w:type="paragraph" w:styleId="TOC5">
    <w:name w:val="toc 5"/>
    <w:basedOn w:val="Normal"/>
    <w:next w:val="Normal"/>
    <w:autoRedefine/>
    <w:rsid w:val="007843FC"/>
    <w:pPr>
      <w:ind w:left="960"/>
    </w:pPr>
    <w:rPr>
      <w:rFonts w:ascii="Cambria" w:hAnsi="Cambria"/>
      <w:sz w:val="20"/>
      <w:szCs w:val="20"/>
    </w:rPr>
  </w:style>
  <w:style w:type="paragraph" w:styleId="TOC6">
    <w:name w:val="toc 6"/>
    <w:basedOn w:val="Normal"/>
    <w:next w:val="Normal"/>
    <w:autoRedefine/>
    <w:rsid w:val="007843FC"/>
    <w:pPr>
      <w:ind w:left="1200"/>
    </w:pPr>
    <w:rPr>
      <w:rFonts w:ascii="Cambria" w:hAnsi="Cambria"/>
      <w:sz w:val="20"/>
      <w:szCs w:val="20"/>
    </w:rPr>
  </w:style>
  <w:style w:type="paragraph" w:styleId="TOC7">
    <w:name w:val="toc 7"/>
    <w:basedOn w:val="Normal"/>
    <w:next w:val="Normal"/>
    <w:autoRedefine/>
    <w:rsid w:val="007843FC"/>
    <w:pPr>
      <w:ind w:left="1440"/>
    </w:pPr>
    <w:rPr>
      <w:rFonts w:ascii="Cambria" w:hAnsi="Cambria"/>
      <w:sz w:val="20"/>
      <w:szCs w:val="20"/>
    </w:rPr>
  </w:style>
  <w:style w:type="paragraph" w:styleId="TOC8">
    <w:name w:val="toc 8"/>
    <w:basedOn w:val="Normal"/>
    <w:next w:val="Normal"/>
    <w:autoRedefine/>
    <w:rsid w:val="007843FC"/>
    <w:pPr>
      <w:ind w:left="1680"/>
    </w:pPr>
    <w:rPr>
      <w:rFonts w:ascii="Cambria" w:hAnsi="Cambria"/>
      <w:sz w:val="20"/>
      <w:szCs w:val="20"/>
    </w:rPr>
  </w:style>
  <w:style w:type="paragraph" w:styleId="TOC9">
    <w:name w:val="toc 9"/>
    <w:basedOn w:val="Normal"/>
    <w:next w:val="Normal"/>
    <w:autoRedefine/>
    <w:rsid w:val="007843FC"/>
    <w:pPr>
      <w:ind w:left="1920"/>
    </w:pPr>
    <w:rPr>
      <w:rFonts w:ascii="Cambria" w:hAnsi="Cambria"/>
      <w:sz w:val="20"/>
      <w:szCs w:val="20"/>
    </w:rPr>
  </w:style>
  <w:style w:type="paragraph" w:customStyle="1" w:styleId="ColorfulList-Accent11">
    <w:name w:val="Colorful List - Accent 11"/>
    <w:basedOn w:val="Normal"/>
    <w:rsid w:val="007843FC"/>
    <w:pPr>
      <w:spacing w:after="200" w:line="276" w:lineRule="auto"/>
      <w:ind w:left="720"/>
      <w:contextualSpacing/>
    </w:pPr>
    <w:rPr>
      <w:rFonts w:ascii="Cambria" w:hAnsi="Cambria"/>
      <w:sz w:val="22"/>
      <w:szCs w:val="22"/>
    </w:rPr>
  </w:style>
  <w:style w:type="paragraph" w:customStyle="1" w:styleId="SBComment">
    <w:name w:val="SB Comment"/>
    <w:basedOn w:val="Normal"/>
    <w:rsid w:val="007843FC"/>
    <w:rPr>
      <w:color w:val="0000FF"/>
      <w:sz w:val="20"/>
    </w:rPr>
  </w:style>
  <w:style w:type="paragraph" w:styleId="CommentSubject">
    <w:name w:val="annotation subject"/>
    <w:basedOn w:val="CommentText"/>
    <w:next w:val="CommentText"/>
    <w:link w:val="CommentSubjectChar"/>
    <w:semiHidden/>
    <w:rsid w:val="007843FC"/>
    <w:rPr>
      <w:b/>
      <w:bCs/>
    </w:rPr>
  </w:style>
  <w:style w:type="character" w:customStyle="1" w:styleId="CommentSubjectChar">
    <w:name w:val="Comment Subject Char"/>
    <w:link w:val="CommentSubject"/>
    <w:semiHidden/>
    <w:locked/>
    <w:rsid w:val="007843FC"/>
    <w:rPr>
      <w:rFonts w:cs="Times New Roman"/>
      <w:b/>
      <w:bCs/>
      <w:sz w:val="20"/>
      <w:szCs w:val="20"/>
    </w:rPr>
  </w:style>
  <w:style w:type="paragraph" w:customStyle="1" w:styleId="CSSText">
    <w:name w:val="CSS Text"/>
    <w:basedOn w:val="Normal"/>
    <w:link w:val="CSSTextChar"/>
    <w:rsid w:val="00047DAC"/>
    <w:pPr>
      <w:tabs>
        <w:tab w:val="left" w:pos="720"/>
        <w:tab w:val="left" w:pos="1440"/>
        <w:tab w:val="left" w:pos="2160"/>
        <w:tab w:val="left" w:pos="2880"/>
      </w:tabs>
      <w:suppressAutoHyphens/>
      <w:overflowPunct w:val="0"/>
      <w:autoSpaceDE w:val="0"/>
      <w:autoSpaceDN w:val="0"/>
      <w:adjustRightInd w:val="0"/>
      <w:spacing w:after="120"/>
      <w:jc w:val="both"/>
      <w:textAlignment w:val="baseline"/>
    </w:pPr>
    <w:rPr>
      <w:rFonts w:ascii="Arial" w:hAnsi="Arial"/>
      <w:kern w:val="20"/>
      <w:sz w:val="20"/>
      <w:szCs w:val="20"/>
    </w:rPr>
  </w:style>
  <w:style w:type="character" w:customStyle="1" w:styleId="CSSTextChar">
    <w:name w:val="CSS Text Char"/>
    <w:link w:val="CSSText"/>
    <w:locked/>
    <w:rsid w:val="00047DAC"/>
    <w:rPr>
      <w:rFonts w:ascii="Arial" w:hAnsi="Arial" w:cs="Times New Roman"/>
      <w:kern w:val="20"/>
    </w:rPr>
  </w:style>
  <w:style w:type="paragraph" w:customStyle="1" w:styleId="ResumeBullets">
    <w:name w:val="Resume Bullets"/>
    <w:basedOn w:val="Normal"/>
    <w:rsid w:val="0038346F"/>
    <w:pPr>
      <w:numPr>
        <w:numId w:val="14"/>
      </w:numPr>
      <w:tabs>
        <w:tab w:val="left" w:pos="432"/>
      </w:tabs>
      <w:spacing w:before="40"/>
    </w:pPr>
    <w:rPr>
      <w:sz w:val="22"/>
    </w:rPr>
  </w:style>
  <w:style w:type="paragraph" w:customStyle="1" w:styleId="Bullets-Short">
    <w:name w:val="Bullets - Short"/>
    <w:basedOn w:val="Normal"/>
    <w:rsid w:val="00835883"/>
    <w:pPr>
      <w:numPr>
        <w:numId w:val="15"/>
      </w:numPr>
      <w:spacing w:before="120"/>
    </w:pPr>
    <w:rPr>
      <w:sz w:val="22"/>
    </w:rPr>
  </w:style>
  <w:style w:type="paragraph" w:styleId="ListParagraph">
    <w:name w:val="List Paragraph"/>
    <w:basedOn w:val="Normal"/>
    <w:uiPriority w:val="1"/>
    <w:qFormat/>
    <w:rsid w:val="00DD6248"/>
    <w:pPr>
      <w:ind w:left="720"/>
      <w:contextualSpacing/>
    </w:pPr>
  </w:style>
  <w:style w:type="character" w:styleId="FollowedHyperlink">
    <w:name w:val="FollowedHyperlink"/>
    <w:rsid w:val="00A32F46"/>
    <w:rPr>
      <w:rFonts w:cs="Times New Roman"/>
      <w:color w:val="800080"/>
      <w:u w:val="single"/>
    </w:rPr>
  </w:style>
  <w:style w:type="paragraph" w:styleId="FootnoteText">
    <w:name w:val="footnote text"/>
    <w:aliases w:val="Footnote Text1 Char,Footnote Text Char Ch,Footnote Text Char1,Footnote Text Char Char,Footnote Text Char1 Char,Footnote Text Char Char Char,Footnote Text Char1 Char Char Char,Footnote Text Char Char1 Char Char Char,TBG Style,fn,ft,FOOTNOTE"/>
    <w:basedOn w:val="Normal"/>
    <w:link w:val="FootnoteTextChar"/>
    <w:uiPriority w:val="99"/>
    <w:rsid w:val="004C04FA"/>
    <w:rPr>
      <w:sz w:val="20"/>
      <w:szCs w:val="20"/>
    </w:rPr>
  </w:style>
  <w:style w:type="character" w:customStyle="1" w:styleId="FootnoteTextChar">
    <w:name w:val="Footnote Text Char"/>
    <w:aliases w:val="Footnote Text1 Char Char,Footnote Text Char Ch Char,Footnote Text Char1 Char1,Footnote Text Char Char Char1,Footnote Text Char1 Char Char,Footnote Text Char Char Char Char,Footnote Text Char1 Char Char Char Char,TBG Style Char,fn Char"/>
    <w:link w:val="FootnoteText"/>
    <w:uiPriority w:val="99"/>
    <w:locked/>
    <w:rsid w:val="004C04FA"/>
    <w:rPr>
      <w:rFonts w:cs="Times New Roman"/>
    </w:rPr>
  </w:style>
  <w:style w:type="character" w:styleId="FootnoteReference">
    <w:name w:val="footnote reference"/>
    <w:aliases w:val="o,fr,Style 3,o1,o2,o3,o4,o5,o6,o11,o21,o7"/>
    <w:uiPriority w:val="99"/>
    <w:rsid w:val="004C04FA"/>
    <w:rPr>
      <w:rFonts w:cs="Times New Roman"/>
      <w:vertAlign w:val="superscript"/>
    </w:rPr>
  </w:style>
  <w:style w:type="paragraph" w:customStyle="1" w:styleId="CSSRFPLevel10">
    <w:name w:val="CSS RFP Level 1.0"/>
    <w:basedOn w:val="Normal"/>
    <w:rsid w:val="00432896"/>
    <w:pPr>
      <w:numPr>
        <w:numId w:val="16"/>
      </w:numPr>
      <w:tabs>
        <w:tab w:val="left" w:pos="1440"/>
        <w:tab w:val="left" w:pos="2160"/>
        <w:tab w:val="left" w:pos="2880"/>
      </w:tabs>
      <w:suppressAutoHyphens/>
      <w:overflowPunct w:val="0"/>
      <w:autoSpaceDE w:val="0"/>
      <w:autoSpaceDN w:val="0"/>
      <w:adjustRightInd w:val="0"/>
      <w:spacing w:before="240" w:after="120"/>
      <w:jc w:val="both"/>
      <w:textAlignment w:val="baseline"/>
      <w:outlineLvl w:val="0"/>
    </w:pPr>
    <w:rPr>
      <w:rFonts w:ascii="Arial" w:hAnsi="Arial"/>
      <w:b/>
      <w:caps/>
      <w:kern w:val="20"/>
      <w:sz w:val="20"/>
      <w:szCs w:val="20"/>
    </w:rPr>
  </w:style>
  <w:style w:type="paragraph" w:customStyle="1" w:styleId="CSSRFPLevel111">
    <w:name w:val="CSS RFP Level 1.1.1"/>
    <w:basedOn w:val="Normal"/>
    <w:rsid w:val="00C8336E"/>
    <w:pPr>
      <w:tabs>
        <w:tab w:val="left" w:pos="720"/>
        <w:tab w:val="left" w:pos="1440"/>
        <w:tab w:val="left" w:pos="2160"/>
        <w:tab w:val="left" w:pos="2880"/>
      </w:tabs>
      <w:suppressAutoHyphens/>
      <w:overflowPunct w:val="0"/>
      <w:autoSpaceDE w:val="0"/>
      <w:autoSpaceDN w:val="0"/>
      <w:adjustRightInd w:val="0"/>
      <w:spacing w:after="120"/>
      <w:ind w:left="2160" w:hanging="720"/>
      <w:jc w:val="both"/>
      <w:textAlignment w:val="baseline"/>
      <w:outlineLvl w:val="2"/>
    </w:pPr>
    <w:rPr>
      <w:rFonts w:ascii="Arial" w:hAnsi="Arial"/>
      <w:kern w:val="20"/>
      <w:sz w:val="20"/>
      <w:szCs w:val="20"/>
    </w:rPr>
  </w:style>
  <w:style w:type="paragraph" w:styleId="TOCHeading">
    <w:name w:val="TOC Heading"/>
    <w:basedOn w:val="Heading1"/>
    <w:next w:val="Normal"/>
    <w:uiPriority w:val="39"/>
    <w:qFormat/>
    <w:rsid w:val="00B15431"/>
    <w:pPr>
      <w:keepLines/>
      <w:pageBreakBefore w:val="0"/>
      <w:numPr>
        <w:numId w:val="0"/>
      </w:numPr>
      <w:spacing w:before="480" w:after="0" w:line="276" w:lineRule="auto"/>
      <w:outlineLvl w:val="9"/>
    </w:pPr>
    <w:rPr>
      <w:rFonts w:ascii="Cambria" w:hAnsi="Cambria" w:cs="Times New Roman"/>
      <w:color w:val="365F91"/>
      <w:kern w:val="0"/>
      <w:sz w:val="28"/>
      <w:szCs w:val="28"/>
    </w:rPr>
  </w:style>
  <w:style w:type="paragraph" w:customStyle="1" w:styleId="1">
    <w:name w:val="1."/>
    <w:basedOn w:val="Normal"/>
    <w:rsid w:val="00ED2C85"/>
    <w:pPr>
      <w:overflowPunct w:val="0"/>
      <w:autoSpaceDE w:val="0"/>
      <w:autoSpaceDN w:val="0"/>
      <w:adjustRightInd w:val="0"/>
      <w:ind w:left="634" w:hanging="634"/>
    </w:pPr>
    <w:rPr>
      <w:rFonts w:ascii="Arial" w:hAnsi="Arial"/>
      <w:sz w:val="20"/>
      <w:szCs w:val="20"/>
    </w:rPr>
  </w:style>
  <w:style w:type="paragraph" w:styleId="Revision">
    <w:name w:val="Revision"/>
    <w:hidden/>
    <w:semiHidden/>
    <w:rsid w:val="005421FE"/>
    <w:rPr>
      <w:sz w:val="24"/>
      <w:szCs w:val="24"/>
    </w:rPr>
  </w:style>
  <w:style w:type="character" w:styleId="Emphasis">
    <w:name w:val="Emphasis"/>
    <w:qFormat/>
    <w:locked/>
    <w:rsid w:val="00696E20"/>
    <w:rPr>
      <w:i/>
      <w:iCs/>
    </w:rPr>
  </w:style>
  <w:style w:type="paragraph" w:customStyle="1" w:styleId="Default">
    <w:name w:val="Default"/>
    <w:rsid w:val="006A6421"/>
    <w:pPr>
      <w:autoSpaceDE w:val="0"/>
      <w:autoSpaceDN w:val="0"/>
      <w:adjustRightInd w:val="0"/>
    </w:pPr>
    <w:rPr>
      <w:color w:val="000000"/>
      <w:sz w:val="24"/>
      <w:szCs w:val="24"/>
    </w:rPr>
  </w:style>
  <w:style w:type="paragraph" w:styleId="BlockText">
    <w:name w:val="Block Text"/>
    <w:basedOn w:val="Normal"/>
    <w:locked/>
    <w:rsid w:val="00E84391"/>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Index7">
    <w:name w:val="index 7"/>
    <w:basedOn w:val="Normal"/>
    <w:next w:val="Normal"/>
    <w:autoRedefine/>
    <w:locked/>
    <w:rsid w:val="00E84391"/>
    <w:pPr>
      <w:ind w:left="1680" w:hanging="240"/>
    </w:pPr>
  </w:style>
  <w:style w:type="paragraph" w:styleId="NoSpacing">
    <w:name w:val="No Spacing"/>
    <w:uiPriority w:val="1"/>
    <w:qFormat/>
    <w:rsid w:val="00466120"/>
    <w:rPr>
      <w:sz w:val="24"/>
      <w:szCs w:val="24"/>
    </w:rPr>
  </w:style>
  <w:style w:type="table" w:customStyle="1" w:styleId="TableGrid1">
    <w:name w:val="Table Grid1"/>
    <w:basedOn w:val="TableNormal"/>
    <w:next w:val="TableGrid"/>
    <w:uiPriority w:val="39"/>
    <w:rsid w:val="00901FB3"/>
    <w:rPr>
      <w:rFonts w:ascii="Arial" w:eastAsiaTheme="minorHAnsi" w:hAnsi="Arial" w:cs="Arial"/>
      <w:szCs w:val="4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nergyTable">
    <w:name w:val="Energy Table"/>
    <w:basedOn w:val="TableNormal"/>
    <w:uiPriority w:val="99"/>
    <w:qFormat/>
    <w:rsid w:val="005F3057"/>
    <w:pPr>
      <w:spacing w:before="40" w:after="40"/>
      <w:jc w:val="center"/>
    </w:pPr>
    <w:rPr>
      <w:rFonts w:ascii="Arial Narrow" w:hAnsi="Arial Narrow"/>
    </w:rPr>
    <w:tblPr>
      <w:tblStyleRowBandSize w:val="1"/>
      <w:jc w:val="center"/>
      <w:tblBorders>
        <w:top w:val="single" w:sz="8" w:space="0" w:color="DDD9C3"/>
        <w:bottom w:val="single" w:sz="8" w:space="0" w:color="92876D"/>
        <w:insideH w:val="single" w:sz="8" w:space="0" w:color="DDD9C3"/>
      </w:tblBorders>
    </w:tblPr>
    <w:trPr>
      <w:cantSplit/>
      <w:jc w:val="center"/>
    </w:trPr>
    <w:tcPr>
      <w:vAlign w:val="center"/>
    </w:tcPr>
    <w:tblStylePr w:type="firstRow">
      <w:pPr>
        <w:jc w:val="center"/>
      </w:pPr>
      <w:rPr>
        <w:rFonts w:ascii="Arial Narrow" w:hAnsi="Arial Narrow"/>
        <w:b/>
        <w:color w:val="FFFFFF" w:themeColor="background1"/>
      </w:rPr>
      <w:tblPr/>
      <w:tcPr>
        <w:tcBorders>
          <w:bottom w:val="single" w:sz="8" w:space="0" w:color="ED7D31" w:themeColor="accent2"/>
        </w:tcBorders>
        <w:shd w:val="clear" w:color="auto" w:fill="92876D"/>
      </w:tcPr>
    </w:tblStylePr>
    <w:tblStylePr w:type="lastRow">
      <w:pPr>
        <w:jc w:val="center"/>
      </w:pPr>
      <w:rPr>
        <w:rFonts w:ascii="Arial Narrow" w:hAnsi="Arial Narrow"/>
        <w:b/>
      </w:rPr>
      <w:tblPr/>
      <w:tcPr>
        <w:tcBorders>
          <w:top w:val="double" w:sz="4" w:space="0" w:color="92876D"/>
        </w:tcBorders>
        <w:vAlign w:val="center"/>
      </w:tcPr>
    </w:tblStylePr>
    <w:tblStylePr w:type="firstCol">
      <w:rPr>
        <w:rFonts w:ascii="Palatino Linotype" w:hAnsi="Palatino Linotype"/>
        <w:b w:val="0"/>
        <w:color w:val="auto"/>
      </w:rPr>
    </w:tblStylePr>
    <w:tblStylePr w:type="band1Horz">
      <w:pPr>
        <w:jc w:val="center"/>
      </w:pPr>
      <w:tblPr/>
      <w:tcPr>
        <w:vAlign w:val="center"/>
      </w:tcPr>
    </w:tblStylePr>
    <w:tblStylePr w:type="band2Horz">
      <w:pPr>
        <w:jc w:val="center"/>
      </w:pPr>
      <w:tblPr/>
      <w:tcPr>
        <w:shd w:val="clear" w:color="auto" w:fill="DDD9C3"/>
        <w:vAlign w:val="center"/>
      </w:tcPr>
    </w:tblStylePr>
  </w:style>
  <w:style w:type="paragraph" w:customStyle="1" w:styleId="Bullet-Short">
    <w:name w:val="Bullet - Short"/>
    <w:basedOn w:val="Normal"/>
    <w:autoRedefine/>
    <w:rsid w:val="00947409"/>
    <w:pPr>
      <w:spacing w:before="120"/>
    </w:pPr>
  </w:style>
  <w:style w:type="paragraph" w:customStyle="1" w:styleId="IRPsanstext">
    <w:name w:val="IRPsanstext"/>
    <w:basedOn w:val="Normal"/>
    <w:link w:val="IRPsanstextChar1"/>
    <w:rsid w:val="00CB0E86"/>
    <w:pPr>
      <w:spacing w:line="320" w:lineRule="exact"/>
    </w:pPr>
    <w:rPr>
      <w:rFonts w:ascii="Arial" w:eastAsia="MS Mincho" w:hAnsi="Arial"/>
      <w:sz w:val="20"/>
      <w:szCs w:val="20"/>
      <w:lang w:eastAsia="ja-JP"/>
    </w:rPr>
  </w:style>
  <w:style w:type="paragraph" w:customStyle="1" w:styleId="IRPsub2">
    <w:name w:val="IRPsub2"/>
    <w:basedOn w:val="IRPsanstext"/>
    <w:rsid w:val="00CB0E86"/>
    <w:pPr>
      <w:spacing w:beforeAutospacing="1" w:afterAutospacing="1" w:line="240" w:lineRule="auto"/>
    </w:pPr>
    <w:rPr>
      <w:rFonts w:ascii="Palatino" w:hAnsi="Palatino"/>
      <w:b/>
      <w:i/>
      <w:sz w:val="24"/>
    </w:rPr>
  </w:style>
  <w:style w:type="character" w:customStyle="1" w:styleId="IRPsanstextChar1">
    <w:name w:val="IRPsanstext Char1"/>
    <w:basedOn w:val="DefaultParagraphFont"/>
    <w:link w:val="IRPsanstext"/>
    <w:rsid w:val="00CB0E86"/>
    <w:rPr>
      <w:rFonts w:ascii="Arial" w:eastAsia="MS Mincho" w:hAnsi="Arial"/>
      <w:lang w:eastAsia="ja-JP"/>
    </w:rPr>
  </w:style>
  <w:style w:type="paragraph" w:styleId="Caption">
    <w:name w:val="caption"/>
    <w:basedOn w:val="Normal"/>
    <w:next w:val="Normal"/>
    <w:uiPriority w:val="35"/>
    <w:unhideWhenUsed/>
    <w:qFormat/>
    <w:locked/>
    <w:rsid w:val="00F617C5"/>
    <w:pPr>
      <w:spacing w:after="200"/>
    </w:pPr>
    <w:rPr>
      <w:rFonts w:asciiTheme="minorHAnsi" w:eastAsiaTheme="minorHAnsi" w:hAnsiTheme="minorHAnsi" w:cstheme="minorBidi"/>
      <w:b/>
      <w:bCs/>
      <w:color w:val="5B9BD5" w:themeColor="accent1"/>
      <w:sz w:val="18"/>
      <w:szCs w:val="18"/>
    </w:rPr>
  </w:style>
  <w:style w:type="paragraph" w:customStyle="1" w:styleId="TableBodyText">
    <w:name w:val="TableBodyText"/>
    <w:basedOn w:val="Normal"/>
    <w:qFormat/>
    <w:rsid w:val="00A01F33"/>
    <w:pPr>
      <w:spacing w:before="60" w:after="60"/>
    </w:pPr>
    <w:rPr>
      <w:rFonts w:asciiTheme="minorHAnsi" w:eastAsiaTheme="minorHAnsi" w:hAnsiTheme="minorHAnsi" w:cstheme="minorBidi"/>
    </w:rPr>
  </w:style>
  <w:style w:type="paragraph" w:customStyle="1" w:styleId="TableHeaderText">
    <w:name w:val="TableHeaderText"/>
    <w:basedOn w:val="TableBodyText"/>
    <w:qFormat/>
    <w:rsid w:val="00A01F33"/>
    <w:rPr>
      <w:b/>
      <w:color w:val="FFFFFF" w:themeColor="background1"/>
    </w:rPr>
  </w:style>
  <w:style w:type="table" w:styleId="LightList-Accent3">
    <w:name w:val="Light List Accent 3"/>
    <w:basedOn w:val="TableNormal"/>
    <w:uiPriority w:val="61"/>
    <w:rsid w:val="00A01F33"/>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1">
    <w:name w:val="Light List Accent 1"/>
    <w:basedOn w:val="TableNormal"/>
    <w:uiPriority w:val="61"/>
    <w:rsid w:val="00670492"/>
    <w:rPr>
      <w:rFonts w:asciiTheme="minorHAnsi" w:eastAsiaTheme="minorHAnsi" w:hAnsiTheme="minorHAnsi" w:cstheme="minorBidi"/>
      <w:sz w:val="22"/>
      <w:szCs w:val="22"/>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NormalWeb">
    <w:name w:val="Normal (Web)"/>
    <w:basedOn w:val="Normal"/>
    <w:uiPriority w:val="99"/>
    <w:unhideWhenUsed/>
    <w:locked/>
    <w:rsid w:val="008009C9"/>
    <w:pPr>
      <w:spacing w:before="100" w:beforeAutospacing="1" w:after="100" w:afterAutospacing="1"/>
    </w:pPr>
  </w:style>
  <w:style w:type="character" w:styleId="Strong">
    <w:name w:val="Strong"/>
    <w:basedOn w:val="DefaultParagraphFont"/>
    <w:qFormat/>
    <w:locked/>
    <w:rsid w:val="00746FF4"/>
    <w:rPr>
      <w:b/>
      <w:bCs/>
    </w:rPr>
  </w:style>
  <w:style w:type="paragraph" w:styleId="Title">
    <w:name w:val="Title"/>
    <w:basedOn w:val="Normal"/>
    <w:next w:val="Normal"/>
    <w:link w:val="TitleChar"/>
    <w:qFormat/>
    <w:locked/>
    <w:rsid w:val="00A3471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A3471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65310">
      <w:bodyDiv w:val="1"/>
      <w:marLeft w:val="0"/>
      <w:marRight w:val="0"/>
      <w:marTop w:val="0"/>
      <w:marBottom w:val="0"/>
      <w:divBdr>
        <w:top w:val="none" w:sz="0" w:space="0" w:color="auto"/>
        <w:left w:val="none" w:sz="0" w:space="0" w:color="auto"/>
        <w:bottom w:val="none" w:sz="0" w:space="0" w:color="auto"/>
        <w:right w:val="none" w:sz="0" w:space="0" w:color="auto"/>
      </w:divBdr>
    </w:div>
    <w:div w:id="82924294">
      <w:bodyDiv w:val="1"/>
      <w:marLeft w:val="0"/>
      <w:marRight w:val="0"/>
      <w:marTop w:val="0"/>
      <w:marBottom w:val="0"/>
      <w:divBdr>
        <w:top w:val="none" w:sz="0" w:space="0" w:color="auto"/>
        <w:left w:val="none" w:sz="0" w:space="0" w:color="auto"/>
        <w:bottom w:val="none" w:sz="0" w:space="0" w:color="auto"/>
        <w:right w:val="none" w:sz="0" w:space="0" w:color="auto"/>
      </w:divBdr>
    </w:div>
    <w:div w:id="122774454">
      <w:bodyDiv w:val="1"/>
      <w:marLeft w:val="0"/>
      <w:marRight w:val="0"/>
      <w:marTop w:val="0"/>
      <w:marBottom w:val="0"/>
      <w:divBdr>
        <w:top w:val="none" w:sz="0" w:space="0" w:color="auto"/>
        <w:left w:val="none" w:sz="0" w:space="0" w:color="auto"/>
        <w:bottom w:val="none" w:sz="0" w:space="0" w:color="auto"/>
        <w:right w:val="none" w:sz="0" w:space="0" w:color="auto"/>
      </w:divBdr>
    </w:div>
    <w:div w:id="148329423">
      <w:bodyDiv w:val="1"/>
      <w:marLeft w:val="0"/>
      <w:marRight w:val="0"/>
      <w:marTop w:val="0"/>
      <w:marBottom w:val="0"/>
      <w:divBdr>
        <w:top w:val="none" w:sz="0" w:space="0" w:color="auto"/>
        <w:left w:val="none" w:sz="0" w:space="0" w:color="auto"/>
        <w:bottom w:val="none" w:sz="0" w:space="0" w:color="auto"/>
        <w:right w:val="none" w:sz="0" w:space="0" w:color="auto"/>
      </w:divBdr>
    </w:div>
    <w:div w:id="423117179">
      <w:bodyDiv w:val="1"/>
      <w:marLeft w:val="0"/>
      <w:marRight w:val="0"/>
      <w:marTop w:val="0"/>
      <w:marBottom w:val="0"/>
      <w:divBdr>
        <w:top w:val="none" w:sz="0" w:space="0" w:color="auto"/>
        <w:left w:val="none" w:sz="0" w:space="0" w:color="auto"/>
        <w:bottom w:val="none" w:sz="0" w:space="0" w:color="auto"/>
        <w:right w:val="none" w:sz="0" w:space="0" w:color="auto"/>
      </w:divBdr>
    </w:div>
    <w:div w:id="475030936">
      <w:bodyDiv w:val="1"/>
      <w:marLeft w:val="0"/>
      <w:marRight w:val="0"/>
      <w:marTop w:val="0"/>
      <w:marBottom w:val="0"/>
      <w:divBdr>
        <w:top w:val="none" w:sz="0" w:space="0" w:color="auto"/>
        <w:left w:val="none" w:sz="0" w:space="0" w:color="auto"/>
        <w:bottom w:val="none" w:sz="0" w:space="0" w:color="auto"/>
        <w:right w:val="none" w:sz="0" w:space="0" w:color="auto"/>
      </w:divBdr>
    </w:div>
    <w:div w:id="480149023">
      <w:bodyDiv w:val="1"/>
      <w:marLeft w:val="0"/>
      <w:marRight w:val="0"/>
      <w:marTop w:val="0"/>
      <w:marBottom w:val="0"/>
      <w:divBdr>
        <w:top w:val="none" w:sz="0" w:space="0" w:color="auto"/>
        <w:left w:val="none" w:sz="0" w:space="0" w:color="auto"/>
        <w:bottom w:val="none" w:sz="0" w:space="0" w:color="auto"/>
        <w:right w:val="none" w:sz="0" w:space="0" w:color="auto"/>
      </w:divBdr>
    </w:div>
    <w:div w:id="558172129">
      <w:bodyDiv w:val="1"/>
      <w:marLeft w:val="0"/>
      <w:marRight w:val="0"/>
      <w:marTop w:val="0"/>
      <w:marBottom w:val="0"/>
      <w:divBdr>
        <w:top w:val="none" w:sz="0" w:space="0" w:color="auto"/>
        <w:left w:val="none" w:sz="0" w:space="0" w:color="auto"/>
        <w:bottom w:val="none" w:sz="0" w:space="0" w:color="auto"/>
        <w:right w:val="none" w:sz="0" w:space="0" w:color="auto"/>
      </w:divBdr>
    </w:div>
    <w:div w:id="637304751">
      <w:bodyDiv w:val="1"/>
      <w:marLeft w:val="0"/>
      <w:marRight w:val="0"/>
      <w:marTop w:val="0"/>
      <w:marBottom w:val="0"/>
      <w:divBdr>
        <w:top w:val="none" w:sz="0" w:space="0" w:color="auto"/>
        <w:left w:val="none" w:sz="0" w:space="0" w:color="auto"/>
        <w:bottom w:val="none" w:sz="0" w:space="0" w:color="auto"/>
        <w:right w:val="none" w:sz="0" w:space="0" w:color="auto"/>
      </w:divBdr>
    </w:div>
    <w:div w:id="766122009">
      <w:bodyDiv w:val="1"/>
      <w:marLeft w:val="0"/>
      <w:marRight w:val="0"/>
      <w:marTop w:val="0"/>
      <w:marBottom w:val="0"/>
      <w:divBdr>
        <w:top w:val="none" w:sz="0" w:space="0" w:color="auto"/>
        <w:left w:val="none" w:sz="0" w:space="0" w:color="auto"/>
        <w:bottom w:val="none" w:sz="0" w:space="0" w:color="auto"/>
        <w:right w:val="none" w:sz="0" w:space="0" w:color="auto"/>
      </w:divBdr>
    </w:div>
    <w:div w:id="785077831">
      <w:bodyDiv w:val="1"/>
      <w:marLeft w:val="0"/>
      <w:marRight w:val="0"/>
      <w:marTop w:val="0"/>
      <w:marBottom w:val="0"/>
      <w:divBdr>
        <w:top w:val="none" w:sz="0" w:space="0" w:color="auto"/>
        <w:left w:val="none" w:sz="0" w:space="0" w:color="auto"/>
        <w:bottom w:val="none" w:sz="0" w:space="0" w:color="auto"/>
        <w:right w:val="none" w:sz="0" w:space="0" w:color="auto"/>
      </w:divBdr>
    </w:div>
    <w:div w:id="795369349">
      <w:bodyDiv w:val="1"/>
      <w:marLeft w:val="0"/>
      <w:marRight w:val="0"/>
      <w:marTop w:val="0"/>
      <w:marBottom w:val="0"/>
      <w:divBdr>
        <w:top w:val="none" w:sz="0" w:space="0" w:color="auto"/>
        <w:left w:val="none" w:sz="0" w:space="0" w:color="auto"/>
        <w:bottom w:val="none" w:sz="0" w:space="0" w:color="auto"/>
        <w:right w:val="none" w:sz="0" w:space="0" w:color="auto"/>
      </w:divBdr>
    </w:div>
    <w:div w:id="857159246">
      <w:bodyDiv w:val="1"/>
      <w:marLeft w:val="0"/>
      <w:marRight w:val="0"/>
      <w:marTop w:val="0"/>
      <w:marBottom w:val="0"/>
      <w:divBdr>
        <w:top w:val="none" w:sz="0" w:space="0" w:color="auto"/>
        <w:left w:val="none" w:sz="0" w:space="0" w:color="auto"/>
        <w:bottom w:val="none" w:sz="0" w:space="0" w:color="auto"/>
        <w:right w:val="none" w:sz="0" w:space="0" w:color="auto"/>
      </w:divBdr>
    </w:div>
    <w:div w:id="945892114">
      <w:bodyDiv w:val="1"/>
      <w:marLeft w:val="0"/>
      <w:marRight w:val="0"/>
      <w:marTop w:val="0"/>
      <w:marBottom w:val="0"/>
      <w:divBdr>
        <w:top w:val="none" w:sz="0" w:space="0" w:color="auto"/>
        <w:left w:val="none" w:sz="0" w:space="0" w:color="auto"/>
        <w:bottom w:val="none" w:sz="0" w:space="0" w:color="auto"/>
        <w:right w:val="none" w:sz="0" w:space="0" w:color="auto"/>
      </w:divBdr>
    </w:div>
    <w:div w:id="976571544">
      <w:bodyDiv w:val="1"/>
      <w:marLeft w:val="0"/>
      <w:marRight w:val="0"/>
      <w:marTop w:val="0"/>
      <w:marBottom w:val="0"/>
      <w:divBdr>
        <w:top w:val="none" w:sz="0" w:space="0" w:color="auto"/>
        <w:left w:val="none" w:sz="0" w:space="0" w:color="auto"/>
        <w:bottom w:val="none" w:sz="0" w:space="0" w:color="auto"/>
        <w:right w:val="none" w:sz="0" w:space="0" w:color="auto"/>
      </w:divBdr>
    </w:div>
    <w:div w:id="982468629">
      <w:bodyDiv w:val="1"/>
      <w:marLeft w:val="0"/>
      <w:marRight w:val="0"/>
      <w:marTop w:val="0"/>
      <w:marBottom w:val="0"/>
      <w:divBdr>
        <w:top w:val="none" w:sz="0" w:space="0" w:color="auto"/>
        <w:left w:val="none" w:sz="0" w:space="0" w:color="auto"/>
        <w:bottom w:val="none" w:sz="0" w:space="0" w:color="auto"/>
        <w:right w:val="none" w:sz="0" w:space="0" w:color="auto"/>
      </w:divBdr>
    </w:div>
    <w:div w:id="1062632112">
      <w:bodyDiv w:val="1"/>
      <w:marLeft w:val="0"/>
      <w:marRight w:val="0"/>
      <w:marTop w:val="0"/>
      <w:marBottom w:val="0"/>
      <w:divBdr>
        <w:top w:val="none" w:sz="0" w:space="0" w:color="auto"/>
        <w:left w:val="none" w:sz="0" w:space="0" w:color="auto"/>
        <w:bottom w:val="none" w:sz="0" w:space="0" w:color="auto"/>
        <w:right w:val="none" w:sz="0" w:space="0" w:color="auto"/>
      </w:divBdr>
    </w:div>
    <w:div w:id="1088187002">
      <w:bodyDiv w:val="1"/>
      <w:marLeft w:val="0"/>
      <w:marRight w:val="0"/>
      <w:marTop w:val="0"/>
      <w:marBottom w:val="0"/>
      <w:divBdr>
        <w:top w:val="none" w:sz="0" w:space="0" w:color="auto"/>
        <w:left w:val="none" w:sz="0" w:space="0" w:color="auto"/>
        <w:bottom w:val="none" w:sz="0" w:space="0" w:color="auto"/>
        <w:right w:val="none" w:sz="0" w:space="0" w:color="auto"/>
      </w:divBdr>
    </w:div>
    <w:div w:id="1144658152">
      <w:bodyDiv w:val="1"/>
      <w:marLeft w:val="0"/>
      <w:marRight w:val="0"/>
      <w:marTop w:val="0"/>
      <w:marBottom w:val="0"/>
      <w:divBdr>
        <w:top w:val="none" w:sz="0" w:space="0" w:color="auto"/>
        <w:left w:val="none" w:sz="0" w:space="0" w:color="auto"/>
        <w:bottom w:val="none" w:sz="0" w:space="0" w:color="auto"/>
        <w:right w:val="none" w:sz="0" w:space="0" w:color="auto"/>
      </w:divBdr>
    </w:div>
    <w:div w:id="1149127968">
      <w:bodyDiv w:val="1"/>
      <w:marLeft w:val="0"/>
      <w:marRight w:val="0"/>
      <w:marTop w:val="0"/>
      <w:marBottom w:val="0"/>
      <w:divBdr>
        <w:top w:val="none" w:sz="0" w:space="0" w:color="auto"/>
        <w:left w:val="none" w:sz="0" w:space="0" w:color="auto"/>
        <w:bottom w:val="none" w:sz="0" w:space="0" w:color="auto"/>
        <w:right w:val="none" w:sz="0" w:space="0" w:color="auto"/>
      </w:divBdr>
    </w:div>
    <w:div w:id="1162088619">
      <w:bodyDiv w:val="1"/>
      <w:marLeft w:val="0"/>
      <w:marRight w:val="0"/>
      <w:marTop w:val="0"/>
      <w:marBottom w:val="0"/>
      <w:divBdr>
        <w:top w:val="none" w:sz="0" w:space="0" w:color="auto"/>
        <w:left w:val="none" w:sz="0" w:space="0" w:color="auto"/>
        <w:bottom w:val="none" w:sz="0" w:space="0" w:color="auto"/>
        <w:right w:val="none" w:sz="0" w:space="0" w:color="auto"/>
      </w:divBdr>
    </w:div>
    <w:div w:id="1197812114">
      <w:bodyDiv w:val="1"/>
      <w:marLeft w:val="0"/>
      <w:marRight w:val="0"/>
      <w:marTop w:val="0"/>
      <w:marBottom w:val="0"/>
      <w:divBdr>
        <w:top w:val="none" w:sz="0" w:space="0" w:color="auto"/>
        <w:left w:val="none" w:sz="0" w:space="0" w:color="auto"/>
        <w:bottom w:val="none" w:sz="0" w:space="0" w:color="auto"/>
        <w:right w:val="none" w:sz="0" w:space="0" w:color="auto"/>
      </w:divBdr>
    </w:div>
    <w:div w:id="1223326706">
      <w:bodyDiv w:val="1"/>
      <w:marLeft w:val="0"/>
      <w:marRight w:val="0"/>
      <w:marTop w:val="0"/>
      <w:marBottom w:val="0"/>
      <w:divBdr>
        <w:top w:val="none" w:sz="0" w:space="0" w:color="auto"/>
        <w:left w:val="none" w:sz="0" w:space="0" w:color="auto"/>
        <w:bottom w:val="none" w:sz="0" w:space="0" w:color="auto"/>
        <w:right w:val="none" w:sz="0" w:space="0" w:color="auto"/>
      </w:divBdr>
    </w:div>
    <w:div w:id="1277444848">
      <w:bodyDiv w:val="1"/>
      <w:marLeft w:val="0"/>
      <w:marRight w:val="0"/>
      <w:marTop w:val="0"/>
      <w:marBottom w:val="0"/>
      <w:divBdr>
        <w:top w:val="none" w:sz="0" w:space="0" w:color="auto"/>
        <w:left w:val="none" w:sz="0" w:space="0" w:color="auto"/>
        <w:bottom w:val="none" w:sz="0" w:space="0" w:color="auto"/>
        <w:right w:val="none" w:sz="0" w:space="0" w:color="auto"/>
      </w:divBdr>
    </w:div>
    <w:div w:id="1351223410">
      <w:bodyDiv w:val="1"/>
      <w:marLeft w:val="0"/>
      <w:marRight w:val="0"/>
      <w:marTop w:val="0"/>
      <w:marBottom w:val="0"/>
      <w:divBdr>
        <w:top w:val="none" w:sz="0" w:space="0" w:color="auto"/>
        <w:left w:val="none" w:sz="0" w:space="0" w:color="auto"/>
        <w:bottom w:val="none" w:sz="0" w:space="0" w:color="auto"/>
        <w:right w:val="none" w:sz="0" w:space="0" w:color="auto"/>
      </w:divBdr>
    </w:div>
    <w:div w:id="1353798643">
      <w:bodyDiv w:val="1"/>
      <w:marLeft w:val="0"/>
      <w:marRight w:val="0"/>
      <w:marTop w:val="0"/>
      <w:marBottom w:val="0"/>
      <w:divBdr>
        <w:top w:val="none" w:sz="0" w:space="0" w:color="auto"/>
        <w:left w:val="none" w:sz="0" w:space="0" w:color="auto"/>
        <w:bottom w:val="none" w:sz="0" w:space="0" w:color="auto"/>
        <w:right w:val="none" w:sz="0" w:space="0" w:color="auto"/>
      </w:divBdr>
    </w:div>
    <w:div w:id="1427773639">
      <w:bodyDiv w:val="1"/>
      <w:marLeft w:val="0"/>
      <w:marRight w:val="0"/>
      <w:marTop w:val="0"/>
      <w:marBottom w:val="0"/>
      <w:divBdr>
        <w:top w:val="none" w:sz="0" w:space="0" w:color="auto"/>
        <w:left w:val="none" w:sz="0" w:space="0" w:color="auto"/>
        <w:bottom w:val="none" w:sz="0" w:space="0" w:color="auto"/>
        <w:right w:val="none" w:sz="0" w:space="0" w:color="auto"/>
      </w:divBdr>
    </w:div>
    <w:div w:id="1483084834">
      <w:bodyDiv w:val="1"/>
      <w:marLeft w:val="0"/>
      <w:marRight w:val="0"/>
      <w:marTop w:val="0"/>
      <w:marBottom w:val="0"/>
      <w:divBdr>
        <w:top w:val="none" w:sz="0" w:space="0" w:color="auto"/>
        <w:left w:val="none" w:sz="0" w:space="0" w:color="auto"/>
        <w:bottom w:val="none" w:sz="0" w:space="0" w:color="auto"/>
        <w:right w:val="none" w:sz="0" w:space="0" w:color="auto"/>
      </w:divBdr>
    </w:div>
    <w:div w:id="1520317253">
      <w:bodyDiv w:val="1"/>
      <w:marLeft w:val="0"/>
      <w:marRight w:val="0"/>
      <w:marTop w:val="0"/>
      <w:marBottom w:val="0"/>
      <w:divBdr>
        <w:top w:val="none" w:sz="0" w:space="0" w:color="auto"/>
        <w:left w:val="none" w:sz="0" w:space="0" w:color="auto"/>
        <w:bottom w:val="none" w:sz="0" w:space="0" w:color="auto"/>
        <w:right w:val="none" w:sz="0" w:space="0" w:color="auto"/>
      </w:divBdr>
    </w:div>
    <w:div w:id="1534465060">
      <w:bodyDiv w:val="1"/>
      <w:marLeft w:val="0"/>
      <w:marRight w:val="0"/>
      <w:marTop w:val="0"/>
      <w:marBottom w:val="0"/>
      <w:divBdr>
        <w:top w:val="none" w:sz="0" w:space="0" w:color="auto"/>
        <w:left w:val="none" w:sz="0" w:space="0" w:color="auto"/>
        <w:bottom w:val="none" w:sz="0" w:space="0" w:color="auto"/>
        <w:right w:val="none" w:sz="0" w:space="0" w:color="auto"/>
      </w:divBdr>
    </w:div>
    <w:div w:id="1577472687">
      <w:bodyDiv w:val="1"/>
      <w:marLeft w:val="0"/>
      <w:marRight w:val="0"/>
      <w:marTop w:val="0"/>
      <w:marBottom w:val="0"/>
      <w:divBdr>
        <w:top w:val="none" w:sz="0" w:space="0" w:color="auto"/>
        <w:left w:val="none" w:sz="0" w:space="0" w:color="auto"/>
        <w:bottom w:val="none" w:sz="0" w:space="0" w:color="auto"/>
        <w:right w:val="none" w:sz="0" w:space="0" w:color="auto"/>
      </w:divBdr>
      <w:divsChild>
        <w:div w:id="98836985">
          <w:marLeft w:val="547"/>
          <w:marRight w:val="0"/>
          <w:marTop w:val="96"/>
          <w:marBottom w:val="0"/>
          <w:divBdr>
            <w:top w:val="none" w:sz="0" w:space="0" w:color="auto"/>
            <w:left w:val="none" w:sz="0" w:space="0" w:color="auto"/>
            <w:bottom w:val="none" w:sz="0" w:space="0" w:color="auto"/>
            <w:right w:val="none" w:sz="0" w:space="0" w:color="auto"/>
          </w:divBdr>
        </w:div>
      </w:divsChild>
    </w:div>
    <w:div w:id="1588685985">
      <w:bodyDiv w:val="1"/>
      <w:marLeft w:val="0"/>
      <w:marRight w:val="0"/>
      <w:marTop w:val="0"/>
      <w:marBottom w:val="0"/>
      <w:divBdr>
        <w:top w:val="none" w:sz="0" w:space="0" w:color="auto"/>
        <w:left w:val="none" w:sz="0" w:space="0" w:color="auto"/>
        <w:bottom w:val="none" w:sz="0" w:space="0" w:color="auto"/>
        <w:right w:val="none" w:sz="0" w:space="0" w:color="auto"/>
      </w:divBdr>
    </w:div>
    <w:div w:id="1707097034">
      <w:bodyDiv w:val="1"/>
      <w:marLeft w:val="0"/>
      <w:marRight w:val="0"/>
      <w:marTop w:val="0"/>
      <w:marBottom w:val="0"/>
      <w:divBdr>
        <w:top w:val="none" w:sz="0" w:space="0" w:color="auto"/>
        <w:left w:val="none" w:sz="0" w:space="0" w:color="auto"/>
        <w:bottom w:val="none" w:sz="0" w:space="0" w:color="auto"/>
        <w:right w:val="none" w:sz="0" w:space="0" w:color="auto"/>
      </w:divBdr>
    </w:div>
    <w:div w:id="1809475598">
      <w:bodyDiv w:val="1"/>
      <w:marLeft w:val="0"/>
      <w:marRight w:val="0"/>
      <w:marTop w:val="0"/>
      <w:marBottom w:val="0"/>
      <w:divBdr>
        <w:top w:val="none" w:sz="0" w:space="0" w:color="auto"/>
        <w:left w:val="none" w:sz="0" w:space="0" w:color="auto"/>
        <w:bottom w:val="none" w:sz="0" w:space="0" w:color="auto"/>
        <w:right w:val="none" w:sz="0" w:space="0" w:color="auto"/>
      </w:divBdr>
    </w:div>
    <w:div w:id="1835947252">
      <w:bodyDiv w:val="1"/>
      <w:marLeft w:val="0"/>
      <w:marRight w:val="0"/>
      <w:marTop w:val="0"/>
      <w:marBottom w:val="0"/>
      <w:divBdr>
        <w:top w:val="none" w:sz="0" w:space="0" w:color="auto"/>
        <w:left w:val="none" w:sz="0" w:space="0" w:color="auto"/>
        <w:bottom w:val="none" w:sz="0" w:space="0" w:color="auto"/>
        <w:right w:val="none" w:sz="0" w:space="0" w:color="auto"/>
      </w:divBdr>
    </w:div>
    <w:div w:id="1883321237">
      <w:bodyDiv w:val="1"/>
      <w:marLeft w:val="0"/>
      <w:marRight w:val="0"/>
      <w:marTop w:val="0"/>
      <w:marBottom w:val="0"/>
      <w:divBdr>
        <w:top w:val="none" w:sz="0" w:space="0" w:color="auto"/>
        <w:left w:val="none" w:sz="0" w:space="0" w:color="auto"/>
        <w:bottom w:val="none" w:sz="0" w:space="0" w:color="auto"/>
        <w:right w:val="none" w:sz="0" w:space="0" w:color="auto"/>
      </w:divBdr>
    </w:div>
    <w:div w:id="1886023609">
      <w:bodyDiv w:val="1"/>
      <w:marLeft w:val="0"/>
      <w:marRight w:val="0"/>
      <w:marTop w:val="0"/>
      <w:marBottom w:val="0"/>
      <w:divBdr>
        <w:top w:val="none" w:sz="0" w:space="0" w:color="auto"/>
        <w:left w:val="none" w:sz="0" w:space="0" w:color="auto"/>
        <w:bottom w:val="none" w:sz="0" w:space="0" w:color="auto"/>
        <w:right w:val="none" w:sz="0" w:space="0" w:color="auto"/>
      </w:divBdr>
    </w:div>
    <w:div w:id="1902131056">
      <w:bodyDiv w:val="1"/>
      <w:marLeft w:val="0"/>
      <w:marRight w:val="0"/>
      <w:marTop w:val="0"/>
      <w:marBottom w:val="0"/>
      <w:divBdr>
        <w:top w:val="none" w:sz="0" w:space="0" w:color="auto"/>
        <w:left w:val="none" w:sz="0" w:space="0" w:color="auto"/>
        <w:bottom w:val="none" w:sz="0" w:space="0" w:color="auto"/>
        <w:right w:val="none" w:sz="0" w:space="0" w:color="auto"/>
      </w:divBdr>
    </w:div>
    <w:div w:id="1921212374">
      <w:bodyDiv w:val="1"/>
      <w:marLeft w:val="0"/>
      <w:marRight w:val="0"/>
      <w:marTop w:val="0"/>
      <w:marBottom w:val="0"/>
      <w:divBdr>
        <w:top w:val="none" w:sz="0" w:space="0" w:color="auto"/>
        <w:left w:val="none" w:sz="0" w:space="0" w:color="auto"/>
        <w:bottom w:val="none" w:sz="0" w:space="0" w:color="auto"/>
        <w:right w:val="none" w:sz="0" w:space="0" w:color="auto"/>
      </w:divBdr>
    </w:div>
    <w:div w:id="2131122249">
      <w:bodyDiv w:val="1"/>
      <w:marLeft w:val="0"/>
      <w:marRight w:val="0"/>
      <w:marTop w:val="0"/>
      <w:marBottom w:val="0"/>
      <w:divBdr>
        <w:top w:val="none" w:sz="0" w:space="0" w:color="auto"/>
        <w:left w:val="none" w:sz="0" w:space="0" w:color="auto"/>
        <w:bottom w:val="none" w:sz="0" w:space="0" w:color="auto"/>
        <w:right w:val="none" w:sz="0" w:space="0" w:color="auto"/>
      </w:divBdr>
    </w:div>
    <w:div w:id="213772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www.pse.com/irp" TargetMode="External"/><Relationship Id="rId26" Type="http://schemas.openxmlformats.org/officeDocument/2006/relationships/hyperlink" Target="https://pse.com/DR_RFP" TargetMode="External"/><Relationship Id="rId3" Type="http://schemas.openxmlformats.org/officeDocument/2006/relationships/customXml" Target="../customXml/item3.xml"/><Relationship Id="rId21" Type="http://schemas.openxmlformats.org/officeDocument/2006/relationships/hyperlink" Target="https://www.pse.com/pages/meter-upgrade/map-and-schedule"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pse.com/aboutpse/Rates/Pages/default.aspx" TargetMode="External"/><Relationship Id="rId25" Type="http://schemas.openxmlformats.org/officeDocument/2006/relationships/hyperlink" Target="mailto:DemandResponse@pse.com"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pse.com/" TargetMode="External"/><Relationship Id="rId20" Type="http://schemas.openxmlformats.org/officeDocument/2006/relationships/image" Target="media/image3.emf"/><Relationship Id="rId29" Type="http://schemas.openxmlformats.org/officeDocument/2006/relationships/image" Target="media/image5.jp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mailto:DemandResponse@pse.com"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yperlink" Target="mailto:DemandResponse@pse.com" TargetMode="External"/><Relationship Id="rId28" Type="http://schemas.openxmlformats.org/officeDocument/2006/relationships/image" Target="media/image4.jpg"/><Relationship Id="rId10" Type="http://schemas.openxmlformats.org/officeDocument/2006/relationships/endnotes" Target="endnotes.xml"/><Relationship Id="rId19" Type="http://schemas.openxmlformats.org/officeDocument/2006/relationships/image" Target="media/image2.png"/><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mailto:DemandResponse@pse.com" TargetMode="External"/><Relationship Id="rId27" Type="http://schemas.openxmlformats.org/officeDocument/2006/relationships/hyperlink" Target="mailto:DemandResponse@pse.com" TargetMode="External"/><Relationship Id="rId30"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pse.com/-/media/Project/PSE/Portal/Rate-documents/EES/ees_2020_2021_biennial_conservation_pla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8920576E1EEC40801F793204019EB5" ma:contentTypeVersion="1" ma:contentTypeDescription="Create a new document." ma:contentTypeScope="" ma:versionID="3883082ef2122ebf3a34644de32438f3">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BAF78-13E4-4CAF-8E57-D30DB1679BF8}">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microsoft.com/sharepoint/v3"/>
    <ds:schemaRef ds:uri="http://purl.org/dc/terms/"/>
    <ds:schemaRef ds:uri="http://www.w3.org/XML/1998/namespace"/>
  </ds:schemaRefs>
</ds:datastoreItem>
</file>

<file path=customXml/itemProps2.xml><?xml version="1.0" encoding="utf-8"?>
<ds:datastoreItem xmlns:ds="http://schemas.openxmlformats.org/officeDocument/2006/customXml" ds:itemID="{4BDDB143-C9E0-4313-BDB9-971AB906F91B}">
  <ds:schemaRefs>
    <ds:schemaRef ds:uri="http://schemas.microsoft.com/sharepoint/v3/contenttype/forms"/>
  </ds:schemaRefs>
</ds:datastoreItem>
</file>

<file path=customXml/itemProps3.xml><?xml version="1.0" encoding="utf-8"?>
<ds:datastoreItem xmlns:ds="http://schemas.openxmlformats.org/officeDocument/2006/customXml" ds:itemID="{49768317-6949-43B6-A428-DDA6323D54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807D17-6D4D-45E9-AF61-BC072AF5F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9333</Words>
  <Characters>55184</Characters>
  <Application>Microsoft Office Word</Application>
  <DocSecurity>0</DocSecurity>
  <Lines>459</Lines>
  <Paragraphs>128</Paragraphs>
  <ScaleCrop>false</ScaleCrop>
  <HeadingPairs>
    <vt:vector size="2" baseType="variant">
      <vt:variant>
        <vt:lpstr>Title</vt:lpstr>
      </vt:variant>
      <vt:variant>
        <vt:i4>1</vt:i4>
      </vt:variant>
    </vt:vector>
  </HeadingPairs>
  <TitlesOfParts>
    <vt:vector size="1" baseType="lpstr">
      <vt:lpstr>2018 Demand Response RFP</vt:lpstr>
    </vt:vector>
  </TitlesOfParts>
  <LinksUpToDate>false</LinksUpToDate>
  <CharactersWithSpaces>64389</CharactersWithSpaces>
  <SharedDoc>false</SharedDoc>
  <HyperlinkBase/>
  <HLinks>
    <vt:vector size="156" baseType="variant">
      <vt:variant>
        <vt:i4>4718675</vt:i4>
      </vt:variant>
      <vt:variant>
        <vt:i4>150</vt:i4>
      </vt:variant>
      <vt:variant>
        <vt:i4>0</vt:i4>
      </vt:variant>
      <vt:variant>
        <vt:i4>5</vt:i4>
      </vt:variant>
      <vt:variant>
        <vt:lpwstr>https://www.pnm.com/</vt:lpwstr>
      </vt:variant>
      <vt:variant>
        <vt:lpwstr/>
      </vt:variant>
      <vt:variant>
        <vt:i4>1376316</vt:i4>
      </vt:variant>
      <vt:variant>
        <vt:i4>143</vt:i4>
      </vt:variant>
      <vt:variant>
        <vt:i4>0</vt:i4>
      </vt:variant>
      <vt:variant>
        <vt:i4>5</vt:i4>
      </vt:variant>
      <vt:variant>
        <vt:lpwstr/>
      </vt:variant>
      <vt:variant>
        <vt:lpwstr>_Toc432593379</vt:lpwstr>
      </vt:variant>
      <vt:variant>
        <vt:i4>1376316</vt:i4>
      </vt:variant>
      <vt:variant>
        <vt:i4>137</vt:i4>
      </vt:variant>
      <vt:variant>
        <vt:i4>0</vt:i4>
      </vt:variant>
      <vt:variant>
        <vt:i4>5</vt:i4>
      </vt:variant>
      <vt:variant>
        <vt:lpwstr/>
      </vt:variant>
      <vt:variant>
        <vt:lpwstr>_Toc432593378</vt:lpwstr>
      </vt:variant>
      <vt:variant>
        <vt:i4>1376316</vt:i4>
      </vt:variant>
      <vt:variant>
        <vt:i4>131</vt:i4>
      </vt:variant>
      <vt:variant>
        <vt:i4>0</vt:i4>
      </vt:variant>
      <vt:variant>
        <vt:i4>5</vt:i4>
      </vt:variant>
      <vt:variant>
        <vt:lpwstr/>
      </vt:variant>
      <vt:variant>
        <vt:lpwstr>_Toc432593377</vt:lpwstr>
      </vt:variant>
      <vt:variant>
        <vt:i4>1376316</vt:i4>
      </vt:variant>
      <vt:variant>
        <vt:i4>125</vt:i4>
      </vt:variant>
      <vt:variant>
        <vt:i4>0</vt:i4>
      </vt:variant>
      <vt:variant>
        <vt:i4>5</vt:i4>
      </vt:variant>
      <vt:variant>
        <vt:lpwstr/>
      </vt:variant>
      <vt:variant>
        <vt:lpwstr>_Toc432593376</vt:lpwstr>
      </vt:variant>
      <vt:variant>
        <vt:i4>1376316</vt:i4>
      </vt:variant>
      <vt:variant>
        <vt:i4>119</vt:i4>
      </vt:variant>
      <vt:variant>
        <vt:i4>0</vt:i4>
      </vt:variant>
      <vt:variant>
        <vt:i4>5</vt:i4>
      </vt:variant>
      <vt:variant>
        <vt:lpwstr/>
      </vt:variant>
      <vt:variant>
        <vt:lpwstr>_Toc432593375</vt:lpwstr>
      </vt:variant>
      <vt:variant>
        <vt:i4>1376316</vt:i4>
      </vt:variant>
      <vt:variant>
        <vt:i4>113</vt:i4>
      </vt:variant>
      <vt:variant>
        <vt:i4>0</vt:i4>
      </vt:variant>
      <vt:variant>
        <vt:i4>5</vt:i4>
      </vt:variant>
      <vt:variant>
        <vt:lpwstr/>
      </vt:variant>
      <vt:variant>
        <vt:lpwstr>_Toc432593374</vt:lpwstr>
      </vt:variant>
      <vt:variant>
        <vt:i4>1376316</vt:i4>
      </vt:variant>
      <vt:variant>
        <vt:i4>107</vt:i4>
      </vt:variant>
      <vt:variant>
        <vt:i4>0</vt:i4>
      </vt:variant>
      <vt:variant>
        <vt:i4>5</vt:i4>
      </vt:variant>
      <vt:variant>
        <vt:lpwstr/>
      </vt:variant>
      <vt:variant>
        <vt:lpwstr>_Toc432593373</vt:lpwstr>
      </vt:variant>
      <vt:variant>
        <vt:i4>1376316</vt:i4>
      </vt:variant>
      <vt:variant>
        <vt:i4>101</vt:i4>
      </vt:variant>
      <vt:variant>
        <vt:i4>0</vt:i4>
      </vt:variant>
      <vt:variant>
        <vt:i4>5</vt:i4>
      </vt:variant>
      <vt:variant>
        <vt:lpwstr/>
      </vt:variant>
      <vt:variant>
        <vt:lpwstr>_Toc432593372</vt:lpwstr>
      </vt:variant>
      <vt:variant>
        <vt:i4>1376316</vt:i4>
      </vt:variant>
      <vt:variant>
        <vt:i4>95</vt:i4>
      </vt:variant>
      <vt:variant>
        <vt:i4>0</vt:i4>
      </vt:variant>
      <vt:variant>
        <vt:i4>5</vt:i4>
      </vt:variant>
      <vt:variant>
        <vt:lpwstr/>
      </vt:variant>
      <vt:variant>
        <vt:lpwstr>_Toc432593371</vt:lpwstr>
      </vt:variant>
      <vt:variant>
        <vt:i4>1376316</vt:i4>
      </vt:variant>
      <vt:variant>
        <vt:i4>89</vt:i4>
      </vt:variant>
      <vt:variant>
        <vt:i4>0</vt:i4>
      </vt:variant>
      <vt:variant>
        <vt:i4>5</vt:i4>
      </vt:variant>
      <vt:variant>
        <vt:lpwstr/>
      </vt:variant>
      <vt:variant>
        <vt:lpwstr>_Toc432593370</vt:lpwstr>
      </vt:variant>
      <vt:variant>
        <vt:i4>1310780</vt:i4>
      </vt:variant>
      <vt:variant>
        <vt:i4>83</vt:i4>
      </vt:variant>
      <vt:variant>
        <vt:i4>0</vt:i4>
      </vt:variant>
      <vt:variant>
        <vt:i4>5</vt:i4>
      </vt:variant>
      <vt:variant>
        <vt:lpwstr/>
      </vt:variant>
      <vt:variant>
        <vt:lpwstr>_Toc432593369</vt:lpwstr>
      </vt:variant>
      <vt:variant>
        <vt:i4>1310780</vt:i4>
      </vt:variant>
      <vt:variant>
        <vt:i4>77</vt:i4>
      </vt:variant>
      <vt:variant>
        <vt:i4>0</vt:i4>
      </vt:variant>
      <vt:variant>
        <vt:i4>5</vt:i4>
      </vt:variant>
      <vt:variant>
        <vt:lpwstr/>
      </vt:variant>
      <vt:variant>
        <vt:lpwstr>_Toc432593368</vt:lpwstr>
      </vt:variant>
      <vt:variant>
        <vt:i4>1310780</vt:i4>
      </vt:variant>
      <vt:variant>
        <vt:i4>71</vt:i4>
      </vt:variant>
      <vt:variant>
        <vt:i4>0</vt:i4>
      </vt:variant>
      <vt:variant>
        <vt:i4>5</vt:i4>
      </vt:variant>
      <vt:variant>
        <vt:lpwstr/>
      </vt:variant>
      <vt:variant>
        <vt:lpwstr>_Toc432593367</vt:lpwstr>
      </vt:variant>
      <vt:variant>
        <vt:i4>1310780</vt:i4>
      </vt:variant>
      <vt:variant>
        <vt:i4>65</vt:i4>
      </vt:variant>
      <vt:variant>
        <vt:i4>0</vt:i4>
      </vt:variant>
      <vt:variant>
        <vt:i4>5</vt:i4>
      </vt:variant>
      <vt:variant>
        <vt:lpwstr/>
      </vt:variant>
      <vt:variant>
        <vt:lpwstr>_Toc432593366</vt:lpwstr>
      </vt:variant>
      <vt:variant>
        <vt:i4>1310780</vt:i4>
      </vt:variant>
      <vt:variant>
        <vt:i4>59</vt:i4>
      </vt:variant>
      <vt:variant>
        <vt:i4>0</vt:i4>
      </vt:variant>
      <vt:variant>
        <vt:i4>5</vt:i4>
      </vt:variant>
      <vt:variant>
        <vt:lpwstr/>
      </vt:variant>
      <vt:variant>
        <vt:lpwstr>_Toc432593365</vt:lpwstr>
      </vt:variant>
      <vt:variant>
        <vt:i4>1310780</vt:i4>
      </vt:variant>
      <vt:variant>
        <vt:i4>53</vt:i4>
      </vt:variant>
      <vt:variant>
        <vt:i4>0</vt:i4>
      </vt:variant>
      <vt:variant>
        <vt:i4>5</vt:i4>
      </vt:variant>
      <vt:variant>
        <vt:lpwstr/>
      </vt:variant>
      <vt:variant>
        <vt:lpwstr>_Toc432593364</vt:lpwstr>
      </vt:variant>
      <vt:variant>
        <vt:i4>1310780</vt:i4>
      </vt:variant>
      <vt:variant>
        <vt:i4>47</vt:i4>
      </vt:variant>
      <vt:variant>
        <vt:i4>0</vt:i4>
      </vt:variant>
      <vt:variant>
        <vt:i4>5</vt:i4>
      </vt:variant>
      <vt:variant>
        <vt:lpwstr/>
      </vt:variant>
      <vt:variant>
        <vt:lpwstr>_Toc432593363</vt:lpwstr>
      </vt:variant>
      <vt:variant>
        <vt:i4>1310780</vt:i4>
      </vt:variant>
      <vt:variant>
        <vt:i4>41</vt:i4>
      </vt:variant>
      <vt:variant>
        <vt:i4>0</vt:i4>
      </vt:variant>
      <vt:variant>
        <vt:i4>5</vt:i4>
      </vt:variant>
      <vt:variant>
        <vt:lpwstr/>
      </vt:variant>
      <vt:variant>
        <vt:lpwstr>_Toc432593362</vt:lpwstr>
      </vt:variant>
      <vt:variant>
        <vt:i4>1310780</vt:i4>
      </vt:variant>
      <vt:variant>
        <vt:i4>35</vt:i4>
      </vt:variant>
      <vt:variant>
        <vt:i4>0</vt:i4>
      </vt:variant>
      <vt:variant>
        <vt:i4>5</vt:i4>
      </vt:variant>
      <vt:variant>
        <vt:lpwstr/>
      </vt:variant>
      <vt:variant>
        <vt:lpwstr>_Toc432593361</vt:lpwstr>
      </vt:variant>
      <vt:variant>
        <vt:i4>1310780</vt:i4>
      </vt:variant>
      <vt:variant>
        <vt:i4>29</vt:i4>
      </vt:variant>
      <vt:variant>
        <vt:i4>0</vt:i4>
      </vt:variant>
      <vt:variant>
        <vt:i4>5</vt:i4>
      </vt:variant>
      <vt:variant>
        <vt:lpwstr/>
      </vt:variant>
      <vt:variant>
        <vt:lpwstr>_Toc432593360</vt:lpwstr>
      </vt:variant>
      <vt:variant>
        <vt:i4>1507388</vt:i4>
      </vt:variant>
      <vt:variant>
        <vt:i4>23</vt:i4>
      </vt:variant>
      <vt:variant>
        <vt:i4>0</vt:i4>
      </vt:variant>
      <vt:variant>
        <vt:i4>5</vt:i4>
      </vt:variant>
      <vt:variant>
        <vt:lpwstr/>
      </vt:variant>
      <vt:variant>
        <vt:lpwstr>_Toc432593359</vt:lpwstr>
      </vt:variant>
      <vt:variant>
        <vt:i4>1507388</vt:i4>
      </vt:variant>
      <vt:variant>
        <vt:i4>17</vt:i4>
      </vt:variant>
      <vt:variant>
        <vt:i4>0</vt:i4>
      </vt:variant>
      <vt:variant>
        <vt:i4>5</vt:i4>
      </vt:variant>
      <vt:variant>
        <vt:lpwstr/>
      </vt:variant>
      <vt:variant>
        <vt:lpwstr>_Toc432593358</vt:lpwstr>
      </vt:variant>
      <vt:variant>
        <vt:i4>1507388</vt:i4>
      </vt:variant>
      <vt:variant>
        <vt:i4>11</vt:i4>
      </vt:variant>
      <vt:variant>
        <vt:i4>0</vt:i4>
      </vt:variant>
      <vt:variant>
        <vt:i4>5</vt:i4>
      </vt:variant>
      <vt:variant>
        <vt:lpwstr/>
      </vt:variant>
      <vt:variant>
        <vt:lpwstr>_Toc432593357</vt:lpwstr>
      </vt:variant>
      <vt:variant>
        <vt:i4>1507388</vt:i4>
      </vt:variant>
      <vt:variant>
        <vt:i4>5</vt:i4>
      </vt:variant>
      <vt:variant>
        <vt:i4>0</vt:i4>
      </vt:variant>
      <vt:variant>
        <vt:i4>5</vt:i4>
      </vt:variant>
      <vt:variant>
        <vt:lpwstr/>
      </vt:variant>
      <vt:variant>
        <vt:lpwstr>_Toc432593356</vt:lpwstr>
      </vt:variant>
      <vt:variant>
        <vt:i4>4718675</vt:i4>
      </vt:variant>
      <vt:variant>
        <vt:i4>0</vt:i4>
      </vt:variant>
      <vt:variant>
        <vt:i4>0</vt:i4>
      </vt:variant>
      <vt:variant>
        <vt:i4>5</vt:i4>
      </vt:variant>
      <vt:variant>
        <vt:lpwstr>https://www.pnm.com/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Demand Response RFP</dc:title>
  <dc:subject>2020 RFP for Demand Response Programs</dc:subject>
  <dc:creator/>
  <cp:lastModifiedBy/>
  <cp:revision>1</cp:revision>
  <dcterms:created xsi:type="dcterms:W3CDTF">2020-05-01T21:25:00Z</dcterms:created>
  <dcterms:modified xsi:type="dcterms:W3CDTF">2020-05-01T21:25:00Z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0x010100568920576E1EEC40801F793204019EB5</vt:lpwstr>
  </property>
</Properties>
</file>