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6E9A" w:rsidR="004F7EFA" w:rsidP="004F7EFA" w:rsidRDefault="005E26BB" w14:paraId="04ACE572" w14:textId="6C7AE0DB">
      <w:pPr>
        <w:spacing w:after="0"/>
        <w:jc w:val="center"/>
        <w:rPr>
          <w:b/>
          <w:u w:val="single"/>
        </w:rPr>
      </w:pPr>
      <w:r w:rsidRPr="201829FB" w:rsidR="005E26BB">
        <w:rPr>
          <w:b w:val="1"/>
          <w:bCs w:val="1"/>
          <w:u w:val="single"/>
        </w:rPr>
        <w:t>TERM SHEET</w:t>
      </w:r>
      <w:r w:rsidRPr="201829FB" w:rsidR="004F7EFA">
        <w:rPr>
          <w:b w:val="1"/>
          <w:bCs w:val="1"/>
          <w:u w:val="single"/>
        </w:rPr>
        <w:t xml:space="preserve">: </w:t>
      </w:r>
      <w:r w:rsidRPr="201829FB" w:rsidR="005E26BB">
        <w:rPr>
          <w:b w:val="1"/>
          <w:bCs w:val="1"/>
          <w:u w:val="single"/>
        </w:rPr>
        <w:t>RENEWABLE ENERGY PPA</w:t>
      </w:r>
      <w:bookmarkStart w:name="_GoBack" w:id="0"/>
      <w:bookmarkEnd w:id="0"/>
    </w:p>
    <w:p w:rsidR="201829FB" w:rsidP="201829FB" w:rsidRDefault="201829FB" w14:paraId="7D328711" w14:textId="7D8D827B">
      <w:pPr>
        <w:spacing w:before="0" w:beforeAutospacing="off" w:after="160" w:afterAutospacing="off" w:line="257" w:lineRule="auto"/>
        <w:jc w:val="both"/>
        <w:rPr>
          <w:rFonts w:ascii="Calibri" w:hAnsi="Calibri" w:eastAsia="Calibri" w:cs="Calibri"/>
          <w:i w:val="1"/>
          <w:iCs w:val="1"/>
          <w:noProof w:val="0"/>
          <w:color w:val="FF0000"/>
          <w:sz w:val="22"/>
          <w:szCs w:val="22"/>
          <w:lang w:val="en-US"/>
        </w:rPr>
      </w:pPr>
    </w:p>
    <w:p w:rsidR="4632DF99" w:rsidP="201829FB" w:rsidRDefault="4632DF99" w14:paraId="674DAB6E" w14:textId="260989E6">
      <w:pPr>
        <w:spacing w:before="0" w:beforeAutospacing="off" w:after="160" w:afterAutospacing="off" w:line="257" w:lineRule="auto"/>
        <w:jc w:val="both"/>
        <w:rPr>
          <w:rFonts w:ascii="Calibri" w:hAnsi="Calibri" w:eastAsia="Calibri" w:cs="Calibri"/>
          <w:i w:val="1"/>
          <w:iCs w:val="1"/>
          <w:noProof w:val="0"/>
          <w:color w:val="FF0000"/>
          <w:sz w:val="22"/>
          <w:szCs w:val="22"/>
          <w:lang w:val="en-US"/>
        </w:rPr>
      </w:pPr>
      <w:r w:rsidRPr="201829FB" w:rsidR="4632DF99">
        <w:rPr>
          <w:rFonts w:ascii="Calibri" w:hAnsi="Calibri" w:eastAsia="Calibri" w:cs="Calibri"/>
          <w:i w:val="1"/>
          <w:iCs w:val="1"/>
          <w:noProof w:val="0"/>
          <w:color w:val="FF0000"/>
          <w:sz w:val="22"/>
          <w:szCs w:val="22"/>
          <w:lang w:val="en-US"/>
        </w:rPr>
        <w:t xml:space="preserve">This preliminary non-binding term sheet is not intended to set forth any binding obligations on any party. The proposed transaction is conditioned upon mutually agreeable negotiation and execution of one or more definitive agreements, the approval of such agreements by the respective board of directors of each party, and the satisfaction of closing conditions contained in such definitive agreements. This preliminary non-binding term sheet does not by itself create or imply any legal rights or obligations between the parties or any other person, including without limitation any obligation to engage in negotiations or discussions or any exclusivity period for such negotiations or discussions. This preliminary non-binding term sheet may not cover all essential terms and conditions of the proposed transaction. This preliminary non-binding term sheet </w:t>
      </w:r>
      <w:r w:rsidRPr="201829FB" w:rsidR="4632DF99">
        <w:rPr>
          <w:rFonts w:ascii="Calibri" w:hAnsi="Calibri" w:eastAsia="Calibri" w:cs="Calibri"/>
          <w:i w:val="1"/>
          <w:iCs w:val="1"/>
          <w:noProof w:val="0"/>
          <w:color w:val="FF0000"/>
          <w:sz w:val="22"/>
          <w:szCs w:val="22"/>
          <w:lang w:val="en-US"/>
        </w:rPr>
        <w:t>does not constitute</w:t>
      </w:r>
      <w:r w:rsidRPr="201829FB" w:rsidR="4632DF99">
        <w:rPr>
          <w:rFonts w:ascii="Calibri" w:hAnsi="Calibri" w:eastAsia="Calibri" w:cs="Calibri"/>
          <w:i w:val="1"/>
          <w:iCs w:val="1"/>
          <w:noProof w:val="0"/>
          <w:color w:val="FF0000"/>
          <w:sz w:val="22"/>
          <w:szCs w:val="22"/>
          <w:lang w:val="en-US"/>
        </w:rPr>
        <w:t xml:space="preserve"> a binding contract and the parties do not intend to be legally bound unless and until definite agreements have been executed. Unless and until definitive agreements have been executed, either party is free to </w:t>
      </w:r>
      <w:r w:rsidRPr="201829FB" w:rsidR="4632DF99">
        <w:rPr>
          <w:rFonts w:ascii="Calibri" w:hAnsi="Calibri" w:eastAsia="Calibri" w:cs="Calibri"/>
          <w:i w:val="1"/>
          <w:iCs w:val="1"/>
          <w:noProof w:val="0"/>
          <w:color w:val="FF0000"/>
          <w:sz w:val="22"/>
          <w:szCs w:val="22"/>
          <w:lang w:val="en-US"/>
        </w:rPr>
        <w:t>terminate</w:t>
      </w:r>
      <w:r w:rsidRPr="201829FB" w:rsidR="4632DF99">
        <w:rPr>
          <w:rFonts w:ascii="Calibri" w:hAnsi="Calibri" w:eastAsia="Calibri" w:cs="Calibri"/>
          <w:i w:val="1"/>
          <w:iCs w:val="1"/>
          <w:noProof w:val="0"/>
          <w:color w:val="FF0000"/>
          <w:sz w:val="22"/>
          <w:szCs w:val="22"/>
          <w:lang w:val="en-US"/>
        </w:rPr>
        <w:t xml:space="preserve"> further negotiations at any time</w:t>
      </w:r>
      <w:r w:rsidRPr="201829FB" w:rsidR="4632DF99">
        <w:rPr>
          <w:rFonts w:ascii="Calibri" w:hAnsi="Calibri" w:eastAsia="Calibri" w:cs="Calibri"/>
          <w:i w:val="1"/>
          <w:iCs w:val="1"/>
          <w:noProof w:val="0"/>
          <w:color w:val="FF0000"/>
          <w:sz w:val="22"/>
          <w:szCs w:val="22"/>
          <w:lang w:val="en-US"/>
        </w:rPr>
        <w:t xml:space="preserve">.  </w:t>
      </w:r>
    </w:p>
    <w:tbl>
      <w:tblPr>
        <w:tblStyle w:val="TableGrid"/>
        <w:tblW w:w="9715" w:type="dxa"/>
        <w:tblLook w:val="04A0" w:firstRow="1" w:lastRow="0" w:firstColumn="1" w:lastColumn="0" w:noHBand="0" w:noVBand="1"/>
      </w:tblPr>
      <w:tblGrid>
        <w:gridCol w:w="2426"/>
        <w:gridCol w:w="7289"/>
      </w:tblGrid>
      <w:tr w:rsidRPr="00F96CE2" w:rsidR="008E479F" w:rsidTr="201829FB" w14:paraId="62B68017" w14:textId="61E43081">
        <w:trPr>
          <w:trHeight w:val="134"/>
        </w:trPr>
        <w:tc>
          <w:tcPr>
            <w:tcW w:w="0" w:type="auto"/>
            <w:shd w:val="clear" w:color="auto" w:fill="auto"/>
            <w:tcMar/>
            <w:vAlign w:val="center"/>
          </w:tcPr>
          <w:p w:rsidRPr="00F96CE2" w:rsidR="008E479F" w:rsidP="00155793" w:rsidRDefault="008E479F" w14:paraId="7A5E2952" w14:textId="77777777">
            <w:r w:rsidRPr="00F96CE2">
              <w:t>Purchaser</w:t>
            </w:r>
          </w:p>
        </w:tc>
        <w:tc>
          <w:tcPr>
            <w:tcW w:w="7289" w:type="dxa"/>
            <w:shd w:val="clear" w:color="auto" w:fill="auto"/>
            <w:tcMar/>
            <w:vAlign w:val="center"/>
          </w:tcPr>
          <w:p w:rsidRPr="00F96CE2" w:rsidR="008E479F" w:rsidP="00155793" w:rsidRDefault="008E479F" w14:paraId="09642A46" w14:textId="77777777">
            <w:r w:rsidRPr="00F96CE2">
              <w:t>Puget Sound Energy Inc.</w:t>
            </w:r>
          </w:p>
        </w:tc>
      </w:tr>
      <w:tr w:rsidRPr="00F96CE2" w:rsidR="008E479F" w:rsidTr="201829FB" w14:paraId="3F17870C" w14:textId="6276B7D8">
        <w:tc>
          <w:tcPr>
            <w:tcW w:w="0" w:type="auto"/>
            <w:shd w:val="clear" w:color="auto" w:fill="auto"/>
            <w:tcMar/>
            <w:vAlign w:val="center"/>
          </w:tcPr>
          <w:p w:rsidRPr="00F96CE2" w:rsidR="008E479F" w:rsidP="00155793" w:rsidRDefault="008E479F" w14:paraId="1D6AD9CA" w14:textId="77777777">
            <w:r w:rsidRPr="00F96CE2">
              <w:t>Seller</w:t>
            </w:r>
          </w:p>
        </w:tc>
        <w:tc>
          <w:tcPr>
            <w:tcW w:w="7289" w:type="dxa"/>
            <w:shd w:val="clear" w:color="auto" w:fill="auto"/>
            <w:tcMar/>
            <w:vAlign w:val="center"/>
          </w:tcPr>
          <w:p w:rsidRPr="00F96CE2" w:rsidR="008E479F" w:rsidP="008E479F" w:rsidRDefault="008E479F" w14:paraId="2731DDD2" w14:textId="152BB38E">
            <w:r w:rsidRPr="008E479F">
              <w:rPr>
                <w:highlight w:val="yellow"/>
              </w:rPr>
              <w:t>[………………..]</w:t>
            </w:r>
          </w:p>
        </w:tc>
      </w:tr>
      <w:tr w:rsidRPr="00F96CE2" w:rsidR="008E479F" w:rsidTr="201829FB" w14:paraId="3E42C4C0" w14:textId="2E630CA8">
        <w:tc>
          <w:tcPr>
            <w:tcW w:w="0" w:type="auto"/>
            <w:shd w:val="clear" w:color="auto" w:fill="auto"/>
            <w:tcMar/>
            <w:vAlign w:val="center"/>
          </w:tcPr>
          <w:p w:rsidRPr="00F96CE2" w:rsidR="008E479F" w:rsidP="00155793" w:rsidRDefault="008E479F" w14:paraId="3DCCDC16" w14:textId="77777777">
            <w:r w:rsidRPr="00F96CE2">
              <w:t>Project Name</w:t>
            </w:r>
          </w:p>
        </w:tc>
        <w:tc>
          <w:tcPr>
            <w:tcW w:w="7289" w:type="dxa"/>
            <w:shd w:val="clear" w:color="auto" w:fill="auto"/>
            <w:tcMar/>
            <w:vAlign w:val="center"/>
          </w:tcPr>
          <w:p w:rsidRPr="00F96CE2" w:rsidR="008E479F" w:rsidP="00155793" w:rsidRDefault="008E479F" w14:paraId="772414E6" w14:textId="0ED9FCD9">
            <w:r w:rsidRPr="008E479F">
              <w:rPr>
                <w:highlight w:val="yellow"/>
              </w:rPr>
              <w:t>[………………..]</w:t>
            </w:r>
          </w:p>
        </w:tc>
      </w:tr>
      <w:tr w:rsidRPr="00F96CE2" w:rsidR="008E479F" w:rsidTr="201829FB" w14:paraId="764BEA8F" w14:textId="1AFBE846">
        <w:tc>
          <w:tcPr>
            <w:tcW w:w="0" w:type="auto"/>
            <w:shd w:val="clear" w:color="auto" w:fill="auto"/>
            <w:tcMar/>
            <w:vAlign w:val="center"/>
          </w:tcPr>
          <w:p w:rsidRPr="00F96CE2" w:rsidR="008E479F" w:rsidP="00155793" w:rsidRDefault="008E479F" w14:paraId="0D9AB4F3" w14:textId="77777777">
            <w:r w:rsidRPr="00F96CE2">
              <w:t>Project Location</w:t>
            </w:r>
          </w:p>
        </w:tc>
        <w:tc>
          <w:tcPr>
            <w:tcW w:w="7289" w:type="dxa"/>
            <w:shd w:val="clear" w:color="auto" w:fill="auto"/>
            <w:tcMar/>
            <w:vAlign w:val="center"/>
          </w:tcPr>
          <w:p w:rsidRPr="00F96CE2" w:rsidR="008E479F" w:rsidP="007C60D9" w:rsidRDefault="008E479F" w14:paraId="031C789E" w14:textId="4EB808F9">
            <w:r w:rsidRPr="008E479F">
              <w:rPr>
                <w:highlight w:val="yellow"/>
              </w:rPr>
              <w:t>[………………..]</w:t>
            </w:r>
          </w:p>
        </w:tc>
      </w:tr>
      <w:tr w:rsidRPr="00F96CE2" w:rsidR="008E479F" w:rsidTr="201829FB" w14:paraId="24EE1F80" w14:textId="293CC662">
        <w:tc>
          <w:tcPr>
            <w:tcW w:w="0" w:type="auto"/>
            <w:shd w:val="clear" w:color="auto" w:fill="auto"/>
            <w:tcMar/>
            <w:vAlign w:val="center"/>
          </w:tcPr>
          <w:p w:rsidRPr="00F96CE2" w:rsidR="008E479F" w:rsidP="008E479F" w:rsidRDefault="008E479F" w14:paraId="2E3AB98C" w14:textId="267E278B">
            <w:r w:rsidRPr="00F96CE2">
              <w:t>Nameplate</w:t>
            </w:r>
          </w:p>
        </w:tc>
        <w:tc>
          <w:tcPr>
            <w:tcW w:w="7289" w:type="dxa"/>
            <w:shd w:val="clear" w:color="auto" w:fill="auto"/>
            <w:tcMar/>
            <w:vAlign w:val="center"/>
          </w:tcPr>
          <w:p w:rsidRPr="00F96CE2" w:rsidR="008E479F" w:rsidP="008E479F" w:rsidRDefault="008E479F" w14:paraId="1DECEA88" w14:textId="425FEED7">
            <w:r w:rsidRPr="008E479F">
              <w:rPr>
                <w:highlight w:val="yellow"/>
              </w:rPr>
              <w:t>[………]</w:t>
            </w:r>
            <w:r w:rsidRPr="00F96CE2">
              <w:t xml:space="preserve"> MW</w:t>
            </w:r>
            <w:r w:rsidRPr="00F96CE2">
              <w:rPr>
                <w:vertAlign w:val="subscript"/>
              </w:rPr>
              <w:t xml:space="preserve">AC 300 </w:t>
            </w:r>
            <w:r>
              <w:rPr>
                <w:vertAlign w:val="subscript"/>
              </w:rPr>
              <w:t xml:space="preserve"> </w:t>
            </w:r>
            <w:r w:rsidRPr="008E479F">
              <w:t>/</w:t>
            </w:r>
            <w:r>
              <w:rPr>
                <w:vertAlign w:val="subscript"/>
              </w:rPr>
              <w:t xml:space="preserve"> </w:t>
            </w:r>
            <w:r w:rsidRPr="008E479F">
              <w:rPr>
                <w:highlight w:val="yellow"/>
              </w:rPr>
              <w:t>[………]</w:t>
            </w:r>
            <w:r w:rsidRPr="00F96CE2">
              <w:t xml:space="preserve"> MW</w:t>
            </w:r>
            <w:r>
              <w:rPr>
                <w:vertAlign w:val="subscript"/>
              </w:rPr>
              <w:t>DC</w:t>
            </w:r>
          </w:p>
        </w:tc>
      </w:tr>
      <w:tr w:rsidRPr="00F96CE2" w:rsidR="008E479F" w:rsidTr="201829FB" w14:paraId="2172758A" w14:textId="77777777">
        <w:tc>
          <w:tcPr>
            <w:tcW w:w="0" w:type="auto"/>
            <w:shd w:val="clear" w:color="auto" w:fill="auto"/>
            <w:tcMar/>
            <w:vAlign w:val="center"/>
          </w:tcPr>
          <w:p w:rsidR="008E479F" w:rsidP="00A159B9" w:rsidRDefault="008E479F" w14:paraId="0FAB68AC" w14:textId="50BFD404">
            <w:r w:rsidRPr="00F96CE2">
              <w:t>Contract Size</w:t>
            </w:r>
          </w:p>
        </w:tc>
        <w:tc>
          <w:tcPr>
            <w:tcW w:w="7289" w:type="dxa"/>
            <w:shd w:val="clear" w:color="auto" w:fill="auto"/>
            <w:tcMar/>
            <w:vAlign w:val="center"/>
          </w:tcPr>
          <w:p w:rsidR="008E479F" w:rsidP="0006774E" w:rsidRDefault="008E479F" w14:paraId="3DDB4F00" w14:textId="4764B7D9">
            <w:r w:rsidRPr="008E479F">
              <w:rPr>
                <w:highlight w:val="yellow"/>
              </w:rPr>
              <w:t>[………]</w:t>
            </w:r>
            <w:r w:rsidRPr="00F96CE2">
              <w:t xml:space="preserve"> MW</w:t>
            </w:r>
            <w:r w:rsidRPr="00F96CE2">
              <w:rPr>
                <w:vertAlign w:val="subscript"/>
              </w:rPr>
              <w:t>AC</w:t>
            </w:r>
            <w:r w:rsidRPr="00F96CE2">
              <w:t xml:space="preserve"> (</w:t>
            </w:r>
            <w:r w:rsidR="0006774E">
              <w:t>Point of I</w:t>
            </w:r>
            <w:r w:rsidRPr="00F96CE2">
              <w:t>nterconnection limit)</w:t>
            </w:r>
          </w:p>
        </w:tc>
      </w:tr>
      <w:tr w:rsidRPr="00F96CE2" w:rsidR="008E479F" w:rsidTr="201829FB" w14:paraId="096AAAA5" w14:textId="7E46B62D">
        <w:tc>
          <w:tcPr>
            <w:tcW w:w="0" w:type="auto"/>
            <w:shd w:val="clear" w:color="auto" w:fill="auto"/>
            <w:tcMar/>
            <w:vAlign w:val="center"/>
          </w:tcPr>
          <w:p w:rsidRPr="00F96CE2" w:rsidR="008E479F" w:rsidP="00A159B9" w:rsidRDefault="008E479F" w14:paraId="21E8EFBF" w14:textId="77777777">
            <w:r w:rsidRPr="00F96CE2">
              <w:t>Product</w:t>
            </w:r>
          </w:p>
        </w:tc>
        <w:tc>
          <w:tcPr>
            <w:tcW w:w="7289" w:type="dxa"/>
            <w:shd w:val="clear" w:color="auto" w:fill="auto"/>
            <w:tcMar/>
            <w:vAlign w:val="center"/>
          </w:tcPr>
          <w:p w:rsidRPr="00F96CE2" w:rsidR="008E479F" w:rsidP="008E479F" w:rsidRDefault="008E479F" w14:paraId="00424556" w14:textId="7DBAA6D7">
            <w:r w:rsidRPr="00F96CE2">
              <w:t>All Delivered Energy and Attributes as generated</w:t>
            </w:r>
            <w:r>
              <w:t xml:space="preserve"> as a </w:t>
            </w:r>
            <w:r w:rsidRPr="00F96CE2">
              <w:t>bundled product.</w:t>
            </w:r>
          </w:p>
        </w:tc>
      </w:tr>
      <w:tr w:rsidRPr="00F96CE2" w:rsidR="008E479F" w:rsidTr="201829FB" w14:paraId="76689D33" w14:textId="00C43D3C">
        <w:tc>
          <w:tcPr>
            <w:tcW w:w="0" w:type="auto"/>
            <w:tcBorders>
              <w:bottom w:val="single" w:color="auto" w:sz="4" w:space="0"/>
            </w:tcBorders>
            <w:shd w:val="clear" w:color="auto" w:fill="auto"/>
            <w:tcMar/>
            <w:vAlign w:val="center"/>
          </w:tcPr>
          <w:p w:rsidRPr="00F96CE2" w:rsidR="008E479F" w:rsidP="002F2049" w:rsidRDefault="008E479F" w14:paraId="7F674474" w14:textId="77777777">
            <w:r w:rsidRPr="00F96CE2">
              <w:t>Contract Rate</w:t>
            </w:r>
          </w:p>
        </w:tc>
        <w:tc>
          <w:tcPr>
            <w:tcW w:w="7289" w:type="dxa"/>
            <w:tcBorders>
              <w:bottom w:val="single" w:color="auto" w:sz="4" w:space="0"/>
            </w:tcBorders>
            <w:shd w:val="clear" w:color="auto" w:fill="auto"/>
            <w:tcMar/>
          </w:tcPr>
          <w:p w:rsidRPr="002B2FE0" w:rsidR="008E479F" w:rsidP="00FB1B2A" w:rsidRDefault="008E479F" w14:paraId="37BA0543" w14:textId="2DF32864">
            <w:pPr>
              <w:rPr>
                <w:rFonts w:cstheme="minorHAnsi"/>
              </w:rPr>
            </w:pPr>
            <w:r>
              <w:rPr>
                <w:rFonts w:cstheme="minorHAnsi"/>
              </w:rPr>
              <w:t>[</w:t>
            </w:r>
            <w:r w:rsidR="00FB1B2A">
              <w:rPr>
                <w:rFonts w:cstheme="minorHAnsi"/>
                <w:highlight w:val="yellow"/>
              </w:rPr>
              <w:t>……..]</w:t>
            </w:r>
            <w:r w:rsidRPr="00FB1B2A">
              <w:rPr>
                <w:rFonts w:cstheme="minorHAnsi"/>
              </w:rPr>
              <w:t>/MWh</w:t>
            </w:r>
            <w:r w:rsidRPr="002B2FE0">
              <w:rPr>
                <w:rFonts w:cstheme="minorHAnsi"/>
              </w:rPr>
              <w:t>, fixed, as delivered.</w:t>
            </w:r>
            <w:r>
              <w:rPr>
                <w:rFonts w:cstheme="minorHAnsi"/>
              </w:rPr>
              <w:t xml:space="preserve"> </w:t>
            </w:r>
          </w:p>
        </w:tc>
      </w:tr>
      <w:tr w:rsidRPr="00F96CE2" w:rsidR="008E479F" w:rsidTr="201829FB" w14:paraId="0CF558F5" w14:textId="2A21ACAC">
        <w:tc>
          <w:tcPr>
            <w:tcW w:w="0" w:type="auto"/>
            <w:shd w:val="clear" w:color="auto" w:fill="auto"/>
            <w:tcMar/>
            <w:vAlign w:val="center"/>
          </w:tcPr>
          <w:p w:rsidRPr="00F96CE2" w:rsidR="008E479F" w:rsidP="00D6531E" w:rsidRDefault="008E479F" w14:paraId="571B6721" w14:textId="77777777">
            <w:r w:rsidRPr="00F96CE2">
              <w:t>Point of Delivery</w:t>
            </w:r>
          </w:p>
        </w:tc>
        <w:tc>
          <w:tcPr>
            <w:tcW w:w="7289" w:type="dxa"/>
            <w:shd w:val="clear" w:color="auto" w:fill="auto"/>
            <w:tcMar/>
            <w:vAlign w:val="center"/>
          </w:tcPr>
          <w:p w:rsidRPr="00F96CE2" w:rsidR="008E479F" w:rsidP="00FB1B2A" w:rsidRDefault="00FB1B2A" w14:paraId="5150345B" w14:textId="6518BA9B">
            <w:r w:rsidRPr="008E479F">
              <w:rPr>
                <w:highlight w:val="yellow"/>
              </w:rPr>
              <w:t>[………………..]</w:t>
            </w:r>
          </w:p>
        </w:tc>
      </w:tr>
      <w:tr w:rsidRPr="00F96CE2" w:rsidR="008E479F" w:rsidTr="201829FB" w14:paraId="4FCBC75B" w14:textId="745DBD25">
        <w:tc>
          <w:tcPr>
            <w:tcW w:w="0" w:type="auto"/>
            <w:shd w:val="clear" w:color="auto" w:fill="auto"/>
            <w:tcMar/>
            <w:vAlign w:val="center"/>
          </w:tcPr>
          <w:p w:rsidRPr="00F96CE2" w:rsidR="008E479F" w:rsidP="00155793" w:rsidRDefault="008E479F" w14:paraId="4B79970D" w14:textId="77777777">
            <w:r w:rsidRPr="00F96CE2">
              <w:t>Delivery Term</w:t>
            </w:r>
          </w:p>
        </w:tc>
        <w:tc>
          <w:tcPr>
            <w:tcW w:w="7289" w:type="dxa"/>
            <w:shd w:val="clear" w:color="auto" w:fill="auto"/>
            <w:tcMar/>
            <w:vAlign w:val="center"/>
          </w:tcPr>
          <w:p w:rsidRPr="00F96CE2" w:rsidR="008E479F" w:rsidP="004B2DD6" w:rsidRDefault="00FB1B2A" w14:paraId="12A49A9A" w14:textId="2C80B2D3">
            <w:r>
              <w:rPr>
                <w:rFonts w:cstheme="minorHAnsi"/>
              </w:rPr>
              <w:t>[</w:t>
            </w:r>
            <w:r>
              <w:rPr>
                <w:rFonts w:cstheme="minorHAnsi"/>
                <w:highlight w:val="yellow"/>
              </w:rPr>
              <w:t>……..]</w:t>
            </w:r>
            <w:r>
              <w:rPr>
                <w:rFonts w:cstheme="minorHAnsi"/>
              </w:rPr>
              <w:t xml:space="preserve"> </w:t>
            </w:r>
            <w:r w:rsidRPr="00F96CE2" w:rsidR="008E479F">
              <w:t xml:space="preserve">years </w:t>
            </w:r>
          </w:p>
        </w:tc>
      </w:tr>
      <w:tr w:rsidRPr="00F96CE2" w:rsidR="008E479F" w:rsidTr="201829FB" w14:paraId="66DC4A54" w14:textId="446A6959">
        <w:tc>
          <w:tcPr>
            <w:tcW w:w="0" w:type="auto"/>
            <w:shd w:val="clear" w:color="auto" w:fill="auto"/>
            <w:tcMar/>
            <w:vAlign w:val="center"/>
          </w:tcPr>
          <w:p w:rsidRPr="00F96CE2" w:rsidR="008E479F" w:rsidP="00155793" w:rsidRDefault="00FB1B2A" w14:paraId="577A806C" w14:textId="22C592C0">
            <w:r>
              <w:t xml:space="preserve">Guaranteed Commercial Operation Date (GCOD) / </w:t>
            </w:r>
            <w:r w:rsidRPr="00F96CE2" w:rsidR="008E479F">
              <w:t>Contract Term Start</w:t>
            </w:r>
            <w:r w:rsidR="0006774E">
              <w:t xml:space="preserve"> Date</w:t>
            </w:r>
          </w:p>
        </w:tc>
        <w:tc>
          <w:tcPr>
            <w:tcW w:w="7289" w:type="dxa"/>
            <w:shd w:val="clear" w:color="auto" w:fill="auto"/>
            <w:tcMar/>
            <w:vAlign w:val="center"/>
          </w:tcPr>
          <w:p w:rsidRPr="00F96CE2" w:rsidR="008E479F" w:rsidP="00FB12EB" w:rsidRDefault="00FB1B2A" w14:paraId="119D9EA8" w14:textId="158487D1">
            <w:r w:rsidRPr="008E479F">
              <w:rPr>
                <w:highlight w:val="yellow"/>
              </w:rPr>
              <w:t>[………………..]</w:t>
            </w:r>
          </w:p>
        </w:tc>
      </w:tr>
      <w:tr w:rsidRPr="00F96CE2" w:rsidR="008E479F" w:rsidTr="201829FB" w14:paraId="4DD314A6" w14:textId="76E1D278">
        <w:tc>
          <w:tcPr>
            <w:tcW w:w="0" w:type="auto"/>
            <w:shd w:val="clear" w:color="auto" w:fill="auto"/>
            <w:tcMar/>
            <w:vAlign w:val="center"/>
          </w:tcPr>
          <w:p w:rsidRPr="00F96CE2" w:rsidR="008E479F" w:rsidP="00155793" w:rsidRDefault="008E479F" w14:paraId="55DAFB5E" w14:textId="77777777">
            <w:r w:rsidRPr="00F96CE2">
              <w:t>Test Energy</w:t>
            </w:r>
          </w:p>
        </w:tc>
        <w:tc>
          <w:tcPr>
            <w:tcW w:w="7289" w:type="dxa"/>
            <w:shd w:val="clear" w:color="auto" w:fill="auto"/>
            <w:tcMar/>
            <w:vAlign w:val="center"/>
          </w:tcPr>
          <w:p w:rsidRPr="00F96CE2" w:rsidR="008E479F" w:rsidP="00F64B70" w:rsidRDefault="008E479F" w14:paraId="4CEA267B" w14:textId="0CBAC21E">
            <w:r w:rsidRPr="00F96CE2">
              <w:t>75% of contract rate, 50% if after GCOD</w:t>
            </w:r>
            <w:r>
              <w:t>.</w:t>
            </w:r>
            <w:r w:rsidRPr="00F96CE2">
              <w:t xml:space="preserve"> </w:t>
            </w:r>
          </w:p>
        </w:tc>
      </w:tr>
      <w:tr w:rsidR="00C03393" w:rsidTr="201829FB" w14:paraId="418944FE" w14:textId="77777777">
        <w:tc>
          <w:tcPr>
            <w:tcW w:w="0" w:type="auto"/>
            <w:shd w:val="clear" w:color="auto" w:fill="auto"/>
            <w:tcMar/>
            <w:vAlign w:val="center"/>
          </w:tcPr>
          <w:p w:rsidRPr="00F96CE2" w:rsidR="00C03393" w:rsidP="00155793" w:rsidRDefault="00C03393" w14:paraId="2C5D1FD2" w14:textId="6D5F06DC">
            <w:r>
              <w:t>Generation Attributes</w:t>
            </w:r>
          </w:p>
        </w:tc>
        <w:tc>
          <w:tcPr>
            <w:tcW w:w="7289" w:type="dxa"/>
            <w:shd w:val="clear" w:color="auto" w:fill="auto"/>
            <w:tcMar/>
            <w:vAlign w:val="center"/>
          </w:tcPr>
          <w:p w:rsidR="00C03393" w:rsidP="00581E21" w:rsidRDefault="00C03393" w14:paraId="027FCC1A" w14:textId="77777777">
            <w:r w:rsidRPr="00F96CE2">
              <w:t xml:space="preserve">Seller </w:t>
            </w:r>
            <w:r>
              <w:t xml:space="preserve">shall </w:t>
            </w:r>
            <w:r w:rsidRPr="00F96CE2">
              <w:t xml:space="preserve">qualify </w:t>
            </w:r>
            <w:r>
              <w:t xml:space="preserve">and pay </w:t>
            </w:r>
            <w:r w:rsidRPr="00F96CE2">
              <w:t xml:space="preserve">for registration and reporting </w:t>
            </w:r>
            <w:r>
              <w:t xml:space="preserve">of all generation attributes </w:t>
            </w:r>
            <w:r w:rsidRPr="00F96CE2">
              <w:t xml:space="preserve">existing as of contract Effective Date. </w:t>
            </w:r>
          </w:p>
          <w:p w:rsidR="00581E21" w:rsidP="00581E21" w:rsidRDefault="00581E21" w14:paraId="6B15554E" w14:textId="77777777"/>
          <w:p w:rsidRPr="00C03393" w:rsidR="00C03393" w:rsidP="00581E21" w:rsidRDefault="00C03393" w14:paraId="0B9A8266" w14:textId="2A3FC27F">
            <w:r>
              <w:t xml:space="preserve">Seller shall pay up to </w:t>
            </w:r>
            <w:r w:rsidRPr="00F96CE2">
              <w:t xml:space="preserve">$50,000 in any contract year for </w:t>
            </w:r>
            <w:r>
              <w:t xml:space="preserve">the </w:t>
            </w:r>
            <w:r w:rsidRPr="00F96CE2">
              <w:t xml:space="preserve">cost </w:t>
            </w:r>
            <w:r>
              <w:t xml:space="preserve">to qualify and report </w:t>
            </w:r>
            <w:r w:rsidRPr="00F96CE2">
              <w:t xml:space="preserve">any </w:t>
            </w:r>
            <w:r>
              <w:t xml:space="preserve">new </w:t>
            </w:r>
            <w:r w:rsidRPr="00F96CE2">
              <w:t xml:space="preserve">Generation Attributes </w:t>
            </w:r>
            <w:r>
              <w:t xml:space="preserve">that come in existence after the </w:t>
            </w:r>
            <w:r w:rsidR="0006774E">
              <w:t>C</w:t>
            </w:r>
            <w:r>
              <w:t>ontract Effect</w:t>
            </w:r>
            <w:r w:rsidR="0006774E">
              <w:t>ive</w:t>
            </w:r>
            <w:r>
              <w:t xml:space="preserve"> Date, or </w:t>
            </w:r>
            <w:r w:rsidR="0006774E">
              <w:t xml:space="preserve">due to </w:t>
            </w:r>
            <w:r>
              <w:t>changes in Applicable Law.</w:t>
            </w:r>
          </w:p>
        </w:tc>
      </w:tr>
      <w:tr w:rsidR="008E479F" w:rsidTr="201829FB" w14:paraId="2EF1651F" w14:textId="4B73DB60">
        <w:tc>
          <w:tcPr>
            <w:tcW w:w="0" w:type="auto"/>
            <w:shd w:val="clear" w:color="auto" w:fill="auto"/>
            <w:tcMar/>
            <w:vAlign w:val="center"/>
          </w:tcPr>
          <w:p w:rsidRPr="00F96CE2" w:rsidR="008E479F" w:rsidP="00155793" w:rsidRDefault="00C03393" w14:paraId="6F4BD2D1" w14:textId="1370AE5F">
            <w:r>
              <w:t xml:space="preserve">Capacity </w:t>
            </w:r>
            <w:r w:rsidRPr="00F96CE2" w:rsidR="008E479F">
              <w:t>Attributes</w:t>
            </w:r>
          </w:p>
        </w:tc>
        <w:tc>
          <w:tcPr>
            <w:tcW w:w="7289" w:type="dxa"/>
            <w:shd w:val="clear" w:color="auto" w:fill="auto"/>
            <w:tcMar/>
            <w:vAlign w:val="center"/>
          </w:tcPr>
          <w:p w:rsidR="00933B6D" w:rsidP="00581E21" w:rsidRDefault="008E479F" w14:paraId="29E4A3EC" w14:textId="77777777">
            <w:r w:rsidRPr="00F96CE2">
              <w:t xml:space="preserve">Seller shall comply and register with WRAP and any other registry for attributes </w:t>
            </w:r>
            <w:r w:rsidR="003E4FEB">
              <w:t>that Purchaser requests</w:t>
            </w:r>
            <w:r w:rsidRPr="00F96CE2" w:rsidR="003E4FEB">
              <w:t>.</w:t>
            </w:r>
          </w:p>
          <w:p w:rsidR="00581E21" w:rsidP="00581E21" w:rsidRDefault="00581E21" w14:paraId="10A160AE" w14:textId="77777777"/>
          <w:p w:rsidRPr="00F96CE2" w:rsidR="008E479F" w:rsidP="00581E21" w:rsidRDefault="008E479F" w14:paraId="47F8CD86" w14:textId="1F6213E1">
            <w:r w:rsidRPr="00F96CE2">
              <w:t xml:space="preserve">Seller </w:t>
            </w:r>
            <w:r w:rsidR="00933B6D">
              <w:t xml:space="preserve">shall pay </w:t>
            </w:r>
            <w:r w:rsidRPr="00F96CE2">
              <w:t>100% of replacement cost for failure to deliver Attributes. Replacement Renewable Energy Credits “bundled” with energy as necessary to satisfy CETA.</w:t>
            </w:r>
          </w:p>
        </w:tc>
      </w:tr>
      <w:tr w:rsidR="008E479F" w:rsidTr="201829FB" w14:paraId="78AA66F4" w14:textId="77777777">
        <w:trPr>
          <w:trHeight w:val="350"/>
        </w:trPr>
        <w:tc>
          <w:tcPr>
            <w:tcW w:w="0" w:type="auto"/>
            <w:shd w:val="clear" w:color="auto" w:fill="auto"/>
            <w:tcMar/>
            <w:vAlign w:val="center"/>
          </w:tcPr>
          <w:p w:rsidR="008E479F" w:rsidP="00F96CE2" w:rsidRDefault="008E479F" w14:paraId="260CB7FA" w14:textId="1F2FB13A">
            <w:r>
              <w:t>Title and Risk of Loss</w:t>
            </w:r>
          </w:p>
        </w:tc>
        <w:tc>
          <w:tcPr>
            <w:tcW w:w="7289" w:type="dxa"/>
            <w:shd w:val="clear" w:color="auto" w:fill="auto"/>
            <w:tcMar/>
          </w:tcPr>
          <w:p w:rsidRPr="00581E21" w:rsidR="00933B6D" w:rsidP="00581E21" w:rsidRDefault="008E479F" w14:paraId="4F8B71F9" w14:textId="77777777">
            <w:pPr>
              <w:rPr>
                <w:rFonts w:eastAsia="PMingLiU"/>
                <w:w w:val="0"/>
              </w:rPr>
            </w:pPr>
            <w:r w:rsidRPr="00581E21">
              <w:rPr>
                <w:rFonts w:eastAsia="PMingLiU"/>
                <w:w w:val="0"/>
              </w:rPr>
              <w:t xml:space="preserve">Title </w:t>
            </w:r>
            <w:r w:rsidRPr="00581E21" w:rsidR="003E4FEB">
              <w:rPr>
                <w:rFonts w:eastAsia="PMingLiU"/>
                <w:w w:val="0"/>
              </w:rPr>
              <w:t xml:space="preserve">and Risk of Loss </w:t>
            </w:r>
            <w:r w:rsidRPr="00581E21">
              <w:rPr>
                <w:rFonts w:eastAsia="PMingLiU"/>
                <w:w w:val="0"/>
              </w:rPr>
              <w:t xml:space="preserve">to Delivered Energy passes from Seller to Purchaser at Delivery Point. </w:t>
            </w:r>
          </w:p>
          <w:p w:rsidR="00581E21" w:rsidP="00581E21" w:rsidRDefault="00581E21" w14:paraId="76C00FBC" w14:textId="77777777">
            <w:pPr>
              <w:rPr>
                <w:rFonts w:eastAsia="PMingLiU"/>
                <w:w w:val="0"/>
              </w:rPr>
            </w:pPr>
          </w:p>
          <w:p w:rsidRPr="00581E21" w:rsidR="008E479F" w:rsidP="00581E21" w:rsidRDefault="008E479F" w14:paraId="50FAC956" w14:textId="63C424AE">
            <w:pPr>
              <w:rPr>
                <w:rFonts w:eastAsia="PMingLiU"/>
                <w:w w:val="0"/>
              </w:rPr>
            </w:pPr>
            <w:r w:rsidRPr="00581E21">
              <w:rPr>
                <w:rFonts w:eastAsia="PMingLiU"/>
                <w:w w:val="0"/>
              </w:rPr>
              <w:t>Title and Risk of Loss with respect to Attributes not capable of being delivered to Delivery Point passes from Seller to Purchaser when Attributes first come into existence.</w:t>
            </w:r>
          </w:p>
        </w:tc>
      </w:tr>
      <w:tr w:rsidR="00C03393" w:rsidTr="201829FB" w14:paraId="561BBC2E" w14:textId="77777777">
        <w:trPr>
          <w:trHeight w:val="350"/>
        </w:trPr>
        <w:tc>
          <w:tcPr>
            <w:tcW w:w="0" w:type="auto"/>
            <w:shd w:val="clear" w:color="auto" w:fill="auto"/>
            <w:tcMar/>
            <w:vAlign w:val="center"/>
          </w:tcPr>
          <w:p w:rsidR="00C03393" w:rsidP="00F96CE2" w:rsidRDefault="00C03393" w14:paraId="6C836CFD" w14:textId="2519F7C7">
            <w:r>
              <w:t>Interconnection</w:t>
            </w:r>
          </w:p>
        </w:tc>
        <w:tc>
          <w:tcPr>
            <w:tcW w:w="7289" w:type="dxa"/>
            <w:shd w:val="clear" w:color="auto" w:fill="auto"/>
            <w:tcMar/>
            <w:vAlign w:val="center"/>
          </w:tcPr>
          <w:p w:rsidR="00581E21" w:rsidP="00581E21" w:rsidRDefault="00C03393" w14:paraId="1D78C669" w14:textId="77777777">
            <w:pPr>
              <w:rPr>
                <w:rStyle w:val="normaltextrun"/>
                <w:color w:val="000000"/>
                <w:shd w:val="clear" w:color="auto" w:fill="FFFFFF"/>
              </w:rPr>
            </w:pPr>
            <w:r>
              <w:t>Seller responsible for meeting all interconnection requirements</w:t>
            </w:r>
            <w:r w:rsidRPr="00581E21">
              <w:rPr>
                <w:rStyle w:val="normaltextrun"/>
                <w:color w:val="000000"/>
                <w:shd w:val="clear" w:color="auto" w:fill="FFFFFF"/>
              </w:rPr>
              <w:t xml:space="preserve"> of the Intercon</w:t>
            </w:r>
            <w:r w:rsidRPr="00581E21" w:rsidR="0006774E">
              <w:rPr>
                <w:rStyle w:val="normaltextrun"/>
                <w:color w:val="000000"/>
                <w:shd w:val="clear" w:color="auto" w:fill="FFFFFF"/>
              </w:rPr>
              <w:t xml:space="preserve">nection Agreement </w:t>
            </w:r>
            <w:proofErr w:type="gramStart"/>
            <w:r w:rsidRPr="00581E21" w:rsidR="0006774E">
              <w:rPr>
                <w:rStyle w:val="normaltextrun"/>
                <w:color w:val="000000"/>
                <w:shd w:val="clear" w:color="auto" w:fill="FFFFFF"/>
              </w:rPr>
              <w:t>Counterparty</w:t>
            </w:r>
            <w:r w:rsidRPr="00581E21">
              <w:rPr>
                <w:rStyle w:val="normaltextrun"/>
                <w:color w:val="000000"/>
                <w:shd w:val="clear" w:color="auto" w:fill="FFFFFF"/>
              </w:rPr>
              <w:t>(</w:t>
            </w:r>
            <w:proofErr w:type="spellStart"/>
            <w:proofErr w:type="gramEnd"/>
            <w:r w:rsidRPr="00581E21">
              <w:rPr>
                <w:rStyle w:val="normaltextrun"/>
                <w:color w:val="000000"/>
                <w:shd w:val="clear" w:color="auto" w:fill="FFFFFF"/>
              </w:rPr>
              <w:t>ies</w:t>
            </w:r>
            <w:proofErr w:type="spellEnd"/>
            <w:r w:rsidRPr="00581E21">
              <w:rPr>
                <w:rStyle w:val="normaltextrun"/>
                <w:color w:val="000000"/>
                <w:shd w:val="clear" w:color="auto" w:fill="FFFFFF"/>
              </w:rPr>
              <w:t xml:space="preserve">). </w:t>
            </w:r>
          </w:p>
          <w:p w:rsidR="00581E21" w:rsidP="00581E21" w:rsidRDefault="00581E21" w14:paraId="39D9B60C" w14:textId="77777777">
            <w:pPr>
              <w:rPr>
                <w:rStyle w:val="normaltextrun"/>
                <w:color w:val="000000"/>
                <w:shd w:val="clear" w:color="auto" w:fill="FFFFFF"/>
              </w:rPr>
            </w:pPr>
          </w:p>
          <w:p w:rsidR="00581E21" w:rsidP="00581E21" w:rsidRDefault="00C03393" w14:paraId="04E334BC" w14:textId="77777777">
            <w:pPr>
              <w:rPr>
                <w:rStyle w:val="normaltextrun"/>
                <w:color w:val="000000"/>
                <w:shd w:val="clear" w:color="auto" w:fill="FFFFFF"/>
              </w:rPr>
            </w:pPr>
            <w:r w:rsidRPr="00581E21">
              <w:rPr>
                <w:rStyle w:val="normaltextrun"/>
                <w:color w:val="000000"/>
                <w:shd w:val="clear" w:color="auto" w:fill="FFFFFF"/>
              </w:rPr>
              <w:t>Seller responsible at its sole cost for putting into place all required metering, telemetry, communication systems and other technical requirements under the Interconnection Agreement.</w:t>
            </w:r>
          </w:p>
          <w:p w:rsidR="00581E21" w:rsidP="00581E21" w:rsidRDefault="00581E21" w14:paraId="67EE4B3B" w14:textId="77777777">
            <w:pPr>
              <w:rPr>
                <w:rStyle w:val="normaltextrun"/>
                <w:color w:val="000000"/>
                <w:shd w:val="clear" w:color="auto" w:fill="FFFFFF"/>
              </w:rPr>
            </w:pPr>
          </w:p>
          <w:p w:rsidRPr="00581E21" w:rsidR="00C03393" w:rsidP="00581E21" w:rsidRDefault="00C03393" w14:paraId="08F9115C" w14:textId="1B6AB6AA">
            <w:pPr>
              <w:rPr>
                <w:color w:val="000000"/>
                <w:shd w:val="clear" w:color="auto" w:fill="FFFFFF"/>
              </w:rPr>
            </w:pPr>
            <w:r w:rsidRPr="00581E21">
              <w:rPr>
                <w:i/>
              </w:rPr>
              <w:t>[If applicable]</w:t>
            </w:r>
            <w:r>
              <w:t xml:space="preserve"> Seller responsible for all systems and technical requirements under Interconnection Agreement to pseudo-tie to Purchaser’s balancing area.</w:t>
            </w:r>
          </w:p>
        </w:tc>
      </w:tr>
      <w:tr w:rsidR="008E479F" w:rsidTr="201829FB" w14:paraId="706F31E8" w14:textId="2D49FE3F">
        <w:trPr>
          <w:trHeight w:val="350"/>
        </w:trPr>
        <w:tc>
          <w:tcPr>
            <w:tcW w:w="0" w:type="auto"/>
            <w:shd w:val="clear" w:color="auto" w:fill="auto"/>
            <w:tcMar/>
            <w:vAlign w:val="center"/>
          </w:tcPr>
          <w:p w:rsidR="008E479F" w:rsidP="00F96CE2" w:rsidRDefault="008E479F" w14:paraId="7739C8CC" w14:textId="0B1ADC33">
            <w:r>
              <w:t>Transmission</w:t>
            </w:r>
          </w:p>
        </w:tc>
        <w:tc>
          <w:tcPr>
            <w:tcW w:w="7289" w:type="dxa"/>
            <w:shd w:val="clear" w:color="auto" w:fill="auto"/>
            <w:tcMar/>
            <w:vAlign w:val="center"/>
          </w:tcPr>
          <w:p w:rsidR="00581E21" w:rsidP="00581E21" w:rsidRDefault="003E4FEB" w14:paraId="5E138200" w14:textId="77777777">
            <w:pPr>
              <w:rPr>
                <w:rStyle w:val="normaltextrun"/>
                <w:color w:val="000000"/>
                <w:shd w:val="clear" w:color="auto" w:fill="FFFFFF"/>
              </w:rPr>
            </w:pPr>
            <w:r w:rsidRPr="00581E21">
              <w:rPr>
                <w:rStyle w:val="normaltextrun"/>
                <w:color w:val="000000"/>
                <w:shd w:val="clear" w:color="auto" w:fill="FFFFFF"/>
              </w:rPr>
              <w:t xml:space="preserve">Seller responsible for arranging for all transmission services required up to the Delivery Point. </w:t>
            </w:r>
          </w:p>
          <w:p w:rsidR="00581E21" w:rsidP="00581E21" w:rsidRDefault="00581E21" w14:paraId="1B755877" w14:textId="77777777">
            <w:pPr>
              <w:rPr>
                <w:rStyle w:val="normaltextrun"/>
                <w:color w:val="000000"/>
                <w:shd w:val="clear" w:color="auto" w:fill="FFFFFF"/>
              </w:rPr>
            </w:pPr>
          </w:p>
          <w:p w:rsidR="00581E21" w:rsidP="00581E21" w:rsidRDefault="00AC2952" w14:paraId="3164E02D" w14:textId="77777777">
            <w:pPr>
              <w:rPr>
                <w:rStyle w:val="normaltextrun"/>
                <w:color w:val="000000"/>
                <w:shd w:val="clear" w:color="auto" w:fill="FFFFFF"/>
              </w:rPr>
            </w:pPr>
            <w:r w:rsidRPr="00581E21">
              <w:rPr>
                <w:rStyle w:val="normaltextrun"/>
                <w:i/>
                <w:color w:val="000000"/>
                <w:shd w:val="clear" w:color="auto" w:fill="FFFFFF"/>
              </w:rPr>
              <w:t xml:space="preserve">[Unless transmission service rights </w:t>
            </w:r>
            <w:r w:rsidRPr="00581E21" w:rsidR="0006774E">
              <w:rPr>
                <w:rStyle w:val="normaltextrun"/>
                <w:i/>
                <w:color w:val="000000"/>
                <w:shd w:val="clear" w:color="auto" w:fill="FFFFFF"/>
              </w:rPr>
              <w:t xml:space="preserve">are </w:t>
            </w:r>
            <w:r w:rsidRPr="00581E21">
              <w:rPr>
                <w:rStyle w:val="normaltextrun"/>
                <w:i/>
                <w:color w:val="000000"/>
                <w:shd w:val="clear" w:color="auto" w:fill="FFFFFF"/>
              </w:rPr>
              <w:t>assigned to PSE]</w:t>
            </w:r>
            <w:r w:rsidRPr="00581E21">
              <w:rPr>
                <w:rStyle w:val="normaltextrun"/>
                <w:color w:val="000000"/>
                <w:shd w:val="clear" w:color="auto" w:fill="FFFFFF"/>
              </w:rPr>
              <w:t xml:space="preserve">, </w:t>
            </w:r>
            <w:r w:rsidRPr="00581E21" w:rsidR="003E4FEB">
              <w:rPr>
                <w:rStyle w:val="normaltextrun"/>
                <w:color w:val="000000"/>
                <w:shd w:val="clear" w:color="auto" w:fill="FFFFFF"/>
              </w:rPr>
              <w:t>Seller responsible for payment of any charges for transmission or wheeling services, ancillary services, control area services, congestion charges, location marginal pricing differentials, transaction charges and line losses (“</w:t>
            </w:r>
            <w:r w:rsidRPr="00581E21" w:rsidR="003E4FEB">
              <w:rPr>
                <w:rStyle w:val="normaltextrun"/>
                <w:color w:val="000000"/>
                <w:u w:val="single"/>
                <w:shd w:val="clear" w:color="auto" w:fill="FFFFFF"/>
              </w:rPr>
              <w:t>Transmission Charges</w:t>
            </w:r>
            <w:r w:rsidRPr="00581E21" w:rsidR="003E4FEB">
              <w:rPr>
                <w:rStyle w:val="normaltextrun"/>
                <w:color w:val="000000"/>
                <w:shd w:val="clear" w:color="auto" w:fill="FFFFFF"/>
              </w:rPr>
              <w:t>”) up to and at the Delivery Point.</w:t>
            </w:r>
          </w:p>
          <w:p w:rsidR="00581E21" w:rsidP="00581E21" w:rsidRDefault="00581E21" w14:paraId="39D20C92" w14:textId="77777777">
            <w:pPr>
              <w:rPr>
                <w:rStyle w:val="normaltextrun"/>
                <w:color w:val="000000"/>
                <w:shd w:val="clear" w:color="auto" w:fill="FFFFFF"/>
              </w:rPr>
            </w:pPr>
          </w:p>
          <w:p w:rsidRPr="00581E21" w:rsidR="008E479F" w:rsidP="00581E21" w:rsidRDefault="008E479F" w14:paraId="58708A1C" w14:textId="05F8EE13">
            <w:pPr>
              <w:rPr>
                <w:color w:val="000000"/>
                <w:shd w:val="clear" w:color="auto" w:fill="FFFFFF"/>
              </w:rPr>
            </w:pPr>
            <w:r>
              <w:t xml:space="preserve">Purchaser responsible for transmission service and associated charges from and after Delivery Point. </w:t>
            </w:r>
          </w:p>
        </w:tc>
      </w:tr>
      <w:tr w:rsidRPr="00AC2952" w:rsidR="00AC2952" w:rsidTr="201829FB" w14:paraId="01E37DB3" w14:textId="24B26B53">
        <w:tc>
          <w:tcPr>
            <w:tcW w:w="0" w:type="auto"/>
            <w:shd w:val="clear" w:color="auto" w:fill="auto"/>
            <w:tcMar/>
            <w:vAlign w:val="center"/>
          </w:tcPr>
          <w:p w:rsidRPr="00AC2952" w:rsidR="00AC2952" w:rsidP="00E5767A" w:rsidRDefault="00E5767A" w14:paraId="4CC54315" w14:textId="1E0CEDFC">
            <w:r>
              <w:lastRenderedPageBreak/>
              <w:t>Scheduling and Balancing</w:t>
            </w:r>
          </w:p>
        </w:tc>
        <w:tc>
          <w:tcPr>
            <w:tcW w:w="7289" w:type="dxa"/>
            <w:shd w:val="clear" w:color="auto" w:fill="auto"/>
            <w:tcMar/>
          </w:tcPr>
          <w:p w:rsidR="00581E21" w:rsidP="00581E21" w:rsidRDefault="00AC2952" w14:paraId="692E9823" w14:textId="77777777">
            <w:pPr>
              <w:rPr>
                <w:rStyle w:val="normaltextrun"/>
                <w:color w:val="000000"/>
                <w:bdr w:val="none" w:color="auto" w:sz="0" w:space="0" w:frame="1"/>
              </w:rPr>
            </w:pPr>
            <w:r w:rsidRPr="00581E21">
              <w:rPr>
                <w:rStyle w:val="normaltextrun"/>
                <w:color w:val="000000"/>
                <w:bdr w:val="none" w:color="auto" w:sz="0" w:space="0" w:frame="1"/>
              </w:rPr>
              <w:t>Seller responsible for arranging all scheduling services up to and at the Delivery Point</w:t>
            </w:r>
            <w:r w:rsidRPr="00581E21" w:rsidR="0006774E">
              <w:rPr>
                <w:rStyle w:val="normaltextrun"/>
                <w:color w:val="000000"/>
                <w:bdr w:val="none" w:color="auto" w:sz="0" w:space="0" w:frame="1"/>
              </w:rPr>
              <w:t xml:space="preserve"> and delivering scheduled energy </w:t>
            </w:r>
            <w:r w:rsidRPr="00581E21" w:rsidR="000C7208">
              <w:rPr>
                <w:rStyle w:val="normaltextrun"/>
                <w:color w:val="000000"/>
                <w:shd w:val="clear" w:color="auto" w:fill="FFFFFF"/>
              </w:rPr>
              <w:t xml:space="preserve">on an hourly firm basis. </w:t>
            </w:r>
          </w:p>
          <w:p w:rsidR="00581E21" w:rsidP="00581E21" w:rsidRDefault="00581E21" w14:paraId="098CEA27" w14:textId="77777777">
            <w:pPr>
              <w:rPr>
                <w:rStyle w:val="normaltextrun"/>
                <w:color w:val="000000"/>
                <w:bdr w:val="none" w:color="auto" w:sz="0" w:space="0" w:frame="1"/>
              </w:rPr>
            </w:pPr>
          </w:p>
          <w:p w:rsidR="00581E21" w:rsidP="00581E21" w:rsidRDefault="000C7208" w14:paraId="6413CA39" w14:textId="77777777">
            <w:pPr>
              <w:rPr>
                <w:rStyle w:val="normaltextrun"/>
                <w:color w:val="000000"/>
                <w:bdr w:val="none" w:color="auto" w:sz="0" w:space="0" w:frame="1"/>
              </w:rPr>
            </w:pPr>
            <w:r w:rsidRPr="00581E21">
              <w:rPr>
                <w:rStyle w:val="normaltextrun"/>
                <w:color w:val="000000"/>
                <w:bdr w:val="none" w:color="auto" w:sz="0" w:space="0" w:frame="1"/>
              </w:rPr>
              <w:t xml:space="preserve">Seller </w:t>
            </w:r>
            <w:r w:rsidRPr="00581E21" w:rsidR="00AC2952">
              <w:rPr>
                <w:rStyle w:val="normaltextrun"/>
                <w:color w:val="000000"/>
                <w:bdr w:val="none" w:color="auto" w:sz="0" w:space="0" w:frame="1"/>
              </w:rPr>
              <w:t>responsible for all costs and charges, including imbalance charges arising prior to or at the Delivery Point</w:t>
            </w:r>
            <w:r w:rsidRPr="00581E21">
              <w:rPr>
                <w:rStyle w:val="normaltextrun"/>
                <w:color w:val="000000"/>
                <w:bdr w:val="none" w:color="auto" w:sz="0" w:space="0" w:frame="1"/>
              </w:rPr>
              <w:t xml:space="preserve">. </w:t>
            </w:r>
            <w:r w:rsidRPr="00581E21" w:rsidR="00AC2952">
              <w:rPr>
                <w:rStyle w:val="normaltextrun"/>
                <w:color w:val="000000"/>
                <w:bdr w:val="none" w:color="auto" w:sz="0" w:space="0" w:frame="1"/>
              </w:rPr>
              <w:t>Purchaser responsible for arranging scheduling services at after Delivery Point, and all costs and charges.</w:t>
            </w:r>
          </w:p>
          <w:p w:rsidR="00581E21" w:rsidP="00581E21" w:rsidRDefault="00581E21" w14:paraId="08E5A6EF" w14:textId="77777777">
            <w:pPr>
              <w:rPr>
                <w:rStyle w:val="normaltextrun"/>
                <w:color w:val="000000"/>
                <w:bdr w:val="none" w:color="auto" w:sz="0" w:space="0" w:frame="1"/>
              </w:rPr>
            </w:pPr>
          </w:p>
          <w:p w:rsidR="00581E21" w:rsidP="00581E21" w:rsidRDefault="00933B6D" w14:paraId="485117DD" w14:textId="77777777">
            <w:pPr>
              <w:rPr>
                <w:rStyle w:val="normaltextrun"/>
                <w:color w:val="000000"/>
                <w:bdr w:val="none" w:color="auto" w:sz="0" w:space="0" w:frame="1"/>
              </w:rPr>
            </w:pPr>
            <w:r w:rsidRPr="00581E21">
              <w:rPr>
                <w:rStyle w:val="normaltextrun"/>
                <w:color w:val="000000"/>
                <w:bdr w:val="none" w:color="auto" w:sz="0" w:space="0" w:frame="1"/>
              </w:rPr>
              <w:t xml:space="preserve">Seller </w:t>
            </w:r>
            <w:r w:rsidRPr="00581E21" w:rsidR="0006774E">
              <w:rPr>
                <w:rStyle w:val="normaltextrun"/>
                <w:color w:val="000000"/>
                <w:bdr w:val="none" w:color="auto" w:sz="0" w:space="0" w:frame="1"/>
              </w:rPr>
              <w:t xml:space="preserve">shall </w:t>
            </w:r>
            <w:r w:rsidRPr="00581E21">
              <w:rPr>
                <w:rStyle w:val="normaltextrun"/>
                <w:color w:val="000000"/>
                <w:bdr w:val="none" w:color="auto" w:sz="0" w:space="0" w:frame="1"/>
              </w:rPr>
              <w:t>utilize forecasting service designated by Purchaser</w:t>
            </w:r>
            <w:r w:rsidRPr="00581E21" w:rsidR="00C03393">
              <w:rPr>
                <w:rStyle w:val="normaltextrun"/>
                <w:color w:val="000000"/>
                <w:bdr w:val="none" w:color="auto" w:sz="0" w:space="0" w:frame="1"/>
              </w:rPr>
              <w:t xml:space="preserve">. </w:t>
            </w:r>
            <w:r w:rsidRPr="00581E21" w:rsidR="00AC2952">
              <w:rPr>
                <w:rStyle w:val="normaltextrun"/>
                <w:color w:val="000000"/>
                <w:bdr w:val="none" w:color="auto" w:sz="0" w:space="0" w:frame="1"/>
              </w:rPr>
              <w:t>Seller shall provide necessary forecast data to Purchaser to meet Purchasers reliability coordinator, balancing authority and market requirements/obligations.</w:t>
            </w:r>
          </w:p>
          <w:p w:rsidR="00581E21" w:rsidP="00581E21" w:rsidRDefault="00581E21" w14:paraId="1C63027D" w14:textId="77777777">
            <w:pPr>
              <w:rPr>
                <w:rStyle w:val="normaltextrun"/>
                <w:color w:val="000000"/>
                <w:bdr w:val="none" w:color="auto" w:sz="0" w:space="0" w:frame="1"/>
              </w:rPr>
            </w:pPr>
          </w:p>
          <w:p w:rsidRPr="00581E21" w:rsidR="00AC2952" w:rsidP="00581E21" w:rsidRDefault="00A5026D" w14:paraId="4393384B" w14:textId="6A0D542C">
            <w:pPr>
              <w:rPr>
                <w:color w:val="000000"/>
                <w:bdr w:val="none" w:color="auto" w:sz="0" w:space="0" w:frame="1"/>
              </w:rPr>
            </w:pPr>
            <w:r w:rsidRPr="00581E21">
              <w:rPr>
                <w:rStyle w:val="normaltextrun"/>
                <w:color w:val="000000"/>
                <w:bdr w:val="none" w:color="auto" w:sz="0" w:space="0" w:frame="1"/>
              </w:rPr>
              <w:t>Seller shall provide Purchaser historical meteorological and generation data and access to Seller’s SCADA historian for Project performance information as reasonably requested</w:t>
            </w:r>
            <w:r w:rsidR="000C7208">
              <w:t>.</w:t>
            </w:r>
            <w:r w:rsidRPr="00AC2952" w:rsidR="00AC2952">
              <w:t xml:space="preserve"> </w:t>
            </w:r>
          </w:p>
        </w:tc>
      </w:tr>
      <w:tr w:rsidRPr="00AC2952" w:rsidR="00AC2952" w:rsidTr="201829FB" w14:paraId="03A22966" w14:textId="4E66F42C">
        <w:tc>
          <w:tcPr>
            <w:tcW w:w="0" w:type="auto"/>
            <w:shd w:val="clear" w:color="auto" w:fill="auto"/>
            <w:tcMar/>
            <w:vAlign w:val="center"/>
          </w:tcPr>
          <w:p w:rsidRPr="00AC2952" w:rsidR="00AC2952" w:rsidP="00F96CE2" w:rsidRDefault="00C03393" w14:paraId="26897A98" w14:textId="50FE9149">
            <w:r>
              <w:t xml:space="preserve">Seller </w:t>
            </w:r>
            <w:r w:rsidRPr="00AC2952" w:rsidR="00AC2952">
              <w:t>Curtailment</w:t>
            </w:r>
          </w:p>
        </w:tc>
        <w:tc>
          <w:tcPr>
            <w:tcW w:w="7289" w:type="dxa"/>
            <w:shd w:val="clear" w:color="auto" w:fill="auto"/>
            <w:tcMar/>
          </w:tcPr>
          <w:p w:rsidR="00581E21" w:rsidP="00581E21" w:rsidRDefault="0058609C" w14:paraId="1D2599EA" w14:textId="77777777">
            <w:r w:rsidRPr="00581E21">
              <w:rPr>
                <w:rFonts w:eastAsia="PMingLiU"/>
                <w:w w:val="0"/>
                <w:szCs w:val="24"/>
              </w:rPr>
              <w:t>Seller shall curtail as required by Purchaser Voluntary Curtailment Order or System Curtailment Order, or as otherwise directed by Transmission Provider or Balancing Authority</w:t>
            </w:r>
          </w:p>
          <w:p w:rsidR="00581E21" w:rsidP="00581E21" w:rsidRDefault="00581E21" w14:paraId="61057972" w14:textId="77777777"/>
          <w:p w:rsidRPr="00AC2952" w:rsidR="00AC2952" w:rsidP="00581E21" w:rsidRDefault="0058609C" w14:paraId="0330D684" w14:textId="468E6D57">
            <w:r w:rsidRPr="00581E21">
              <w:rPr>
                <w:rFonts w:eastAsia="PMingLiU"/>
                <w:w w:val="0"/>
              </w:rPr>
              <w:t>Seller may curtail for as long reasonably necessary for Planned Outage or Forced Outage</w:t>
            </w:r>
          </w:p>
        </w:tc>
      </w:tr>
      <w:tr w:rsidR="00AC2952" w:rsidTr="201829FB" w14:paraId="01CD4CB0" w14:textId="727D56FF">
        <w:tc>
          <w:tcPr>
            <w:tcW w:w="0" w:type="auto"/>
            <w:shd w:val="clear" w:color="auto" w:fill="auto"/>
            <w:tcMar/>
            <w:vAlign w:val="center"/>
          </w:tcPr>
          <w:p w:rsidRPr="00AC2952" w:rsidR="00AC2952" w:rsidP="0058609C" w:rsidRDefault="00AC2952" w14:paraId="0AE1D28C" w14:textId="6E2FC97C">
            <w:r w:rsidRPr="00AC2952">
              <w:t>Purchaser Voluntary Curtailment</w:t>
            </w:r>
            <w:r w:rsidR="0058609C">
              <w:t xml:space="preserve"> </w:t>
            </w:r>
          </w:p>
        </w:tc>
        <w:tc>
          <w:tcPr>
            <w:tcW w:w="7289" w:type="dxa"/>
            <w:shd w:val="clear" w:color="auto" w:fill="auto"/>
            <w:tcMar/>
          </w:tcPr>
          <w:p w:rsidR="00581E21" w:rsidP="00581E21" w:rsidRDefault="0006774E" w14:paraId="125CC306" w14:textId="77777777">
            <w:pPr>
              <w:rPr>
                <w:rFonts w:eastAsia="PMingLiU"/>
                <w:w w:val="0"/>
                <w:szCs w:val="24"/>
                <w:u w:val="single"/>
              </w:rPr>
            </w:pPr>
            <w:r w:rsidRPr="00581E21">
              <w:rPr>
                <w:rStyle w:val="normaltextrun"/>
                <w:color w:val="000000"/>
                <w:shd w:val="clear" w:color="auto" w:fill="FFFFFF"/>
              </w:rPr>
              <w:t xml:space="preserve">In the event of an </w:t>
            </w:r>
            <w:r w:rsidRPr="00BC52AB" w:rsidR="0058609C">
              <w:t>instruction</w:t>
            </w:r>
            <w:r w:rsidRPr="00581E21" w:rsidR="0058609C">
              <w:rPr>
                <w:rStyle w:val="normaltextrun"/>
                <w:color w:val="000000"/>
                <w:shd w:val="clear" w:color="auto" w:fill="FFFFFF"/>
              </w:rPr>
              <w:t xml:space="preserve"> from Purchaser to Seller to reduce generation for reasons unrelated to a System Curtailment Order, a Force Majeure event or an outage on the Transmission System</w:t>
            </w:r>
            <w:r w:rsidRPr="00581E21">
              <w:rPr>
                <w:rStyle w:val="normaltextrun"/>
                <w:color w:val="000000"/>
                <w:shd w:val="clear" w:color="auto" w:fill="FFFFFF"/>
              </w:rPr>
              <w:t>,</w:t>
            </w:r>
            <w:r w:rsidRPr="00581E21" w:rsidR="0058609C">
              <w:rPr>
                <w:rStyle w:val="normaltextrun"/>
                <w:color w:val="000000"/>
                <w:shd w:val="clear" w:color="auto" w:fill="FFFFFF"/>
              </w:rPr>
              <w:t xml:space="preserve"> </w:t>
            </w:r>
            <w:r w:rsidRPr="00AC2952" w:rsidR="0058609C">
              <w:t xml:space="preserve">Purchaser </w:t>
            </w:r>
            <w:r w:rsidR="0058609C">
              <w:t xml:space="preserve">shall </w:t>
            </w:r>
            <w:r w:rsidRPr="00AC2952" w:rsidR="0058609C">
              <w:t xml:space="preserve">pay Seller: </w:t>
            </w:r>
          </w:p>
          <w:p w:rsidRPr="00581E21" w:rsidR="0058609C" w:rsidP="00581E21" w:rsidRDefault="0058609C" w14:paraId="4E4E0DB2" w14:textId="354E27E1">
            <w:pPr>
              <w:pStyle w:val="ListParagraph"/>
              <w:numPr>
                <w:ilvl w:val="0"/>
                <w:numId w:val="1"/>
              </w:numPr>
              <w:rPr>
                <w:rFonts w:eastAsia="PMingLiU"/>
                <w:w w:val="0"/>
                <w:szCs w:val="24"/>
                <w:u w:val="single"/>
              </w:rPr>
            </w:pPr>
            <w:r w:rsidRPr="00AC2952">
              <w:t>[Contract Rate</w:t>
            </w:r>
            <w:r>
              <w:t>]</w:t>
            </w:r>
            <w:r w:rsidRPr="00AC2952">
              <w:t xml:space="preserve"> x [Deemed Delivered Energy]. </w:t>
            </w:r>
          </w:p>
          <w:p w:rsidR="00581E21" w:rsidP="00581E21" w:rsidRDefault="00581E21" w14:paraId="0FFB0E23" w14:textId="77777777">
            <w:pPr>
              <w:rPr>
                <w:rStyle w:val="normaltextrun"/>
                <w:color w:val="000000"/>
                <w:bdr w:val="none" w:color="auto" w:sz="0" w:space="0" w:frame="1"/>
              </w:rPr>
            </w:pPr>
          </w:p>
          <w:p w:rsidR="00581E21" w:rsidP="00581E21" w:rsidRDefault="0058609C" w14:paraId="5B3C0F02" w14:textId="357621CA">
            <w:r w:rsidRPr="00581E21">
              <w:rPr>
                <w:rStyle w:val="normaltextrun"/>
                <w:color w:val="000000"/>
                <w:bdr w:val="none" w:color="auto" w:sz="0" w:space="0" w:frame="1"/>
              </w:rPr>
              <w:t xml:space="preserve">Seller shall use reasonable efforts to sell generated energy during any Purchaser Voluntary Curtailment at the best price reasonably available in the market. Any revenue from such sales shall be offset against amounts otherwise due by Purchaser. </w:t>
            </w:r>
            <w:r w:rsidRPr="00AC2952">
              <w:t>No credit or true-up for energy sold at neg</w:t>
            </w:r>
            <w:r>
              <w:t>ative price.</w:t>
            </w:r>
          </w:p>
          <w:p w:rsidR="00581E21" w:rsidP="00581E21" w:rsidRDefault="00581E21" w14:paraId="11516D1A" w14:textId="77777777"/>
          <w:p w:rsidRPr="00AC2952" w:rsidR="00AC2952" w:rsidP="00581E21" w:rsidRDefault="0058609C" w14:paraId="2992DA4C" w14:textId="2A18B7D7">
            <w:r w:rsidRPr="00AC2952">
              <w:t>Purchaser entitled to Attributes associated with Delivery Energy during any period of Purchaser Voluntary Curtailment. No obligation of Purchaser to make report with respect to the CCA during any Purchaser Voluntary Curtailment</w:t>
            </w:r>
          </w:p>
        </w:tc>
      </w:tr>
      <w:tr w:rsidR="0058609C" w:rsidTr="201829FB" w14:paraId="354CD4F1" w14:textId="77777777">
        <w:tc>
          <w:tcPr>
            <w:tcW w:w="0" w:type="auto"/>
            <w:shd w:val="clear" w:color="auto" w:fill="auto"/>
            <w:tcMar/>
            <w:vAlign w:val="center"/>
          </w:tcPr>
          <w:p w:rsidRPr="00AC2952" w:rsidR="0058609C" w:rsidP="0058609C" w:rsidRDefault="0058609C" w14:paraId="1311391E" w14:textId="07F8C87B">
            <w:r>
              <w:t xml:space="preserve">System Curtailment </w:t>
            </w:r>
          </w:p>
        </w:tc>
        <w:tc>
          <w:tcPr>
            <w:tcW w:w="7289" w:type="dxa"/>
            <w:shd w:val="clear" w:color="auto" w:fill="auto"/>
            <w:tcMar/>
          </w:tcPr>
          <w:p w:rsidR="00581E21" w:rsidP="00581E21" w:rsidRDefault="0058609C" w14:paraId="04A7092D" w14:textId="77777777">
            <w:pPr>
              <w:rPr>
                <w:rStyle w:val="normaltextrun"/>
              </w:rPr>
            </w:pPr>
            <w:r w:rsidRPr="00581E21">
              <w:rPr>
                <w:rStyle w:val="normaltextrun"/>
                <w:color w:val="000000"/>
                <w:bdr w:val="none" w:color="auto" w:sz="0" w:space="0" w:frame="1"/>
              </w:rPr>
              <w:t>An instruction from a Transmission Provider or any other entity having authority, now or in the future, over the transmission system (e.g., a reliability coordinator, Balancing Authority, independent system operator, distribution operator, etc.) to reduce generation from the Project.</w:t>
            </w:r>
          </w:p>
          <w:p w:rsidR="00581E21" w:rsidP="00581E21" w:rsidRDefault="00581E21" w14:paraId="0662B095" w14:textId="77777777">
            <w:pPr>
              <w:rPr>
                <w:rStyle w:val="normaltextrun"/>
              </w:rPr>
            </w:pPr>
          </w:p>
          <w:p w:rsidR="00581E21" w:rsidP="00581E21" w:rsidRDefault="00C03393" w14:paraId="725187CA" w14:textId="77777777">
            <w:pPr>
              <w:rPr>
                <w:rStyle w:val="normaltextrun"/>
              </w:rPr>
            </w:pPr>
            <w:r w:rsidRPr="00581E21">
              <w:rPr>
                <w:rStyle w:val="normaltextrun"/>
                <w:color w:val="000000"/>
                <w:shd w:val="clear" w:color="auto" w:fill="FFFFFF"/>
              </w:rPr>
              <w:t xml:space="preserve">Curtailment orders issued by any Transmission Provider are System Curtailment Orders and not </w:t>
            </w:r>
            <w:r w:rsidRPr="00581E21">
              <w:rPr>
                <w:rStyle w:val="findhit"/>
                <w:color w:val="000000"/>
              </w:rPr>
              <w:t>Purchaser Voluntary Curtailment</w:t>
            </w:r>
            <w:r w:rsidRPr="00581E21">
              <w:rPr>
                <w:rStyle w:val="normaltextrun"/>
                <w:color w:val="000000"/>
                <w:shd w:val="clear" w:color="auto" w:fill="FFFFFF"/>
              </w:rPr>
              <w:t xml:space="preserve"> Orders.</w:t>
            </w:r>
          </w:p>
          <w:p w:rsidR="00581E21" w:rsidP="00581E21" w:rsidRDefault="00581E21" w14:paraId="10770B73" w14:textId="77777777">
            <w:pPr>
              <w:rPr>
                <w:rStyle w:val="normaltextrun"/>
              </w:rPr>
            </w:pPr>
          </w:p>
          <w:p w:rsidRPr="00581E21" w:rsidR="0058609C" w:rsidP="00581E21" w:rsidRDefault="0058609C" w14:paraId="16C8ED85" w14:textId="3CD347D2">
            <w:pPr>
              <w:rPr>
                <w:rStyle w:val="normaltextrun"/>
              </w:rPr>
            </w:pPr>
            <w:r w:rsidRPr="00581E21">
              <w:rPr>
                <w:rStyle w:val="normaltextrun"/>
                <w:color w:val="000000"/>
                <w:shd w:val="clear" w:color="auto" w:fill="FFFFFF"/>
              </w:rPr>
              <w:t>Parties shall use commercially reasonable efforts to mitigate the adverse effects of such action or order, including the sale of Energy to third parties.</w:t>
            </w:r>
          </w:p>
        </w:tc>
      </w:tr>
      <w:tr w:rsidR="008E479F" w:rsidTr="201829FB" w14:paraId="1EB04A5F" w14:textId="286CDA9B">
        <w:trPr>
          <w:trHeight w:val="620"/>
        </w:trPr>
        <w:tc>
          <w:tcPr>
            <w:tcW w:w="0" w:type="auto"/>
            <w:shd w:val="clear" w:color="auto" w:fill="auto"/>
            <w:tcMar/>
            <w:vAlign w:val="center"/>
          </w:tcPr>
          <w:p w:rsidR="008E479F" w:rsidP="00DE6F37" w:rsidRDefault="008E479F" w14:paraId="053B1400" w14:textId="5AF8E7A0">
            <w:r>
              <w:lastRenderedPageBreak/>
              <w:t>Pre-COD Milestones</w:t>
            </w:r>
            <w:r w:rsidR="00E43329">
              <w:t xml:space="preserve"> and Delay Liquidated Damages</w:t>
            </w:r>
          </w:p>
        </w:tc>
        <w:tc>
          <w:tcPr>
            <w:tcW w:w="7289" w:type="dxa"/>
            <w:shd w:val="clear" w:color="auto" w:fill="auto"/>
            <w:tcMar/>
          </w:tcPr>
          <w:p w:rsidR="00581E21" w:rsidP="00581E21" w:rsidRDefault="008E479F" w14:paraId="161A27EE" w14:textId="1E370E4F">
            <w:r w:rsidR="008E479F">
              <w:rPr/>
              <w:t xml:space="preserve">If </w:t>
            </w:r>
            <w:r w:rsidR="0006774E">
              <w:rPr/>
              <w:t xml:space="preserve">either </w:t>
            </w:r>
            <w:r w:rsidR="00DC44A9">
              <w:rPr/>
              <w:t xml:space="preserve">Target Construction Start Date or Guaranteed </w:t>
            </w:r>
            <w:r w:rsidR="008E479F">
              <w:rPr/>
              <w:t xml:space="preserve">COD </w:t>
            </w:r>
            <w:r w:rsidR="008E3B63">
              <w:rPr/>
              <w:t xml:space="preserve">is </w:t>
            </w:r>
            <w:r w:rsidR="00DC44A9">
              <w:rPr/>
              <w:t>not met</w:t>
            </w:r>
            <w:r w:rsidR="008E479F">
              <w:rPr/>
              <w:t xml:space="preserve">, </w:t>
            </w:r>
            <w:r w:rsidR="00DC44A9">
              <w:rPr/>
              <w:t xml:space="preserve">Seller shall pay daily delay liquidated damages </w:t>
            </w:r>
            <w:r w:rsidR="0006774E">
              <w:rPr/>
              <w:t xml:space="preserve">of </w:t>
            </w:r>
            <w:r w:rsidR="00DC44A9">
              <w:rPr/>
              <w:t>$</w:t>
            </w:r>
            <w:r w:rsidR="495C68D7">
              <w:rPr/>
              <w:t>5</w:t>
            </w:r>
            <w:r w:rsidR="00F356B5">
              <w:rPr/>
              <w:t>00</w:t>
            </w:r>
            <w:r w:rsidR="008E479F">
              <w:rPr/>
              <w:t xml:space="preserve"> x Planned Nameplate Capacity</w:t>
            </w:r>
            <w:r w:rsidR="0006774E">
              <w:rPr/>
              <w:t xml:space="preserve"> (MW</w:t>
            </w:r>
            <w:r w:rsidRPr="201829FB" w:rsidR="0006774E">
              <w:rPr>
                <w:vertAlign w:val="subscript"/>
              </w:rPr>
              <w:t>AC</w:t>
            </w:r>
            <w:r w:rsidR="0006774E">
              <w:rPr/>
              <w:t>)</w:t>
            </w:r>
            <w:r w:rsidR="008E479F">
              <w:rPr/>
              <w:t xml:space="preserve">. </w:t>
            </w:r>
          </w:p>
          <w:p w:rsidR="00581E21" w:rsidP="00581E21" w:rsidRDefault="00581E21" w14:paraId="6C5A0B8E" w14:textId="77777777"/>
          <w:p w:rsidR="008E479F" w:rsidP="00581E21" w:rsidRDefault="008E479F" w14:paraId="093DB0B2" w14:textId="047A8C03">
            <w:r>
              <w:t xml:space="preserve">Target Construction Start Date and Guaranteed COD may be extended by up to </w:t>
            </w:r>
            <w:r w:rsidR="00E43329">
              <w:t xml:space="preserve">180 </w:t>
            </w:r>
            <w:r w:rsidR="00373366">
              <w:t xml:space="preserve">days </w:t>
            </w:r>
            <w:r>
              <w:t>due to Force Majeure or Inte</w:t>
            </w:r>
            <w:r w:rsidR="0006774E">
              <w:t>rconnection Delays in aggregate.</w:t>
            </w:r>
            <w:r>
              <w:t xml:space="preserve"> </w:t>
            </w:r>
          </w:p>
        </w:tc>
      </w:tr>
      <w:tr w:rsidR="008E479F" w:rsidTr="201829FB" w14:paraId="01A189E3" w14:textId="5C43419A">
        <w:tc>
          <w:tcPr>
            <w:tcW w:w="0" w:type="auto"/>
            <w:shd w:val="clear" w:color="auto" w:fill="auto"/>
            <w:tcMar/>
            <w:vAlign w:val="center"/>
          </w:tcPr>
          <w:p w:rsidR="00E43329" w:rsidP="00DE6F37" w:rsidRDefault="008E479F" w14:paraId="453213B3" w14:textId="77777777">
            <w:r>
              <w:t>Early Termination</w:t>
            </w:r>
            <w:r w:rsidR="00E43329">
              <w:t xml:space="preserve"> and </w:t>
            </w:r>
          </w:p>
          <w:p w:rsidR="008E479F" w:rsidP="00DE6F37" w:rsidRDefault="00E43329" w14:paraId="6D0B9434" w14:textId="3E36539A">
            <w:r>
              <w:t>Pre-COD Termination Payment</w:t>
            </w:r>
          </w:p>
        </w:tc>
        <w:tc>
          <w:tcPr>
            <w:tcW w:w="7289" w:type="dxa"/>
            <w:shd w:val="clear" w:color="auto" w:fill="auto"/>
            <w:tcMar/>
          </w:tcPr>
          <w:p w:rsidR="00581E21" w:rsidP="00581E21" w:rsidRDefault="008E3B63" w14:paraId="523D00F3" w14:textId="3D0BB7D9">
            <w:r>
              <w:t xml:space="preserve">Failure to achieve </w:t>
            </w:r>
            <w:r w:rsidR="008E479F">
              <w:t>Target Construction Start Date within 90 days</w:t>
            </w:r>
            <w:r w:rsidR="00DB6345">
              <w:t xml:space="preserve"> or </w:t>
            </w:r>
            <w:r w:rsidR="008E479F">
              <w:t>GCOD within 180 days</w:t>
            </w:r>
            <w:r>
              <w:t xml:space="preserve"> are events of default, with PSE right to terminate PPA and collect Pre-COD termination payment</w:t>
            </w:r>
            <w:r w:rsidR="00373366">
              <w:t>.</w:t>
            </w:r>
          </w:p>
          <w:p w:rsidR="00581E21" w:rsidP="00581E21" w:rsidRDefault="00581E21" w14:paraId="66A6680F" w14:textId="77777777"/>
          <w:p w:rsidR="008E479F" w:rsidP="00581E21" w:rsidRDefault="008E479F" w14:paraId="624EBC7A" w14:textId="4E52EF27">
            <w:r w:rsidR="008E479F">
              <w:rPr/>
              <w:t>Pre-COD termination payment:</w:t>
            </w:r>
            <w:r w:rsidR="00373366">
              <w:rPr/>
              <w:t xml:space="preserve"> </w:t>
            </w:r>
            <w:r w:rsidR="008E479F">
              <w:rPr/>
              <w:t>$</w:t>
            </w:r>
            <w:r w:rsidR="140DEC7D">
              <w:rPr/>
              <w:t>100</w:t>
            </w:r>
            <w:r w:rsidR="008E479F">
              <w:rPr/>
              <w:t>,000</w:t>
            </w:r>
            <w:r w:rsidR="008E479F">
              <w:rPr/>
              <w:t xml:space="preserve"> per MW of Planned Nameplate Capacity</w:t>
            </w:r>
            <w:r w:rsidR="0058609C">
              <w:rPr/>
              <w:t xml:space="preserve">, </w:t>
            </w:r>
            <w:r w:rsidRPr="201829FB" w:rsidR="0058609C">
              <w:rPr>
                <w:i w:val="1"/>
                <w:iCs w:val="1"/>
              </w:rPr>
              <w:t>plus</w:t>
            </w:r>
            <w:r w:rsidR="008E479F">
              <w:rPr/>
              <w:t xml:space="preserve"> </w:t>
            </w:r>
            <w:r w:rsidR="008E479F">
              <w:rPr/>
              <w:t xml:space="preserve">any delay </w:t>
            </w:r>
            <w:r w:rsidR="008E479F">
              <w:rPr/>
              <w:t xml:space="preserve">LDs </w:t>
            </w:r>
            <w:r w:rsidR="008E479F">
              <w:rPr/>
              <w:t>paid or payable by Seller</w:t>
            </w:r>
            <w:r w:rsidR="00373366">
              <w:rPr/>
              <w:t>.</w:t>
            </w:r>
          </w:p>
        </w:tc>
      </w:tr>
      <w:tr w:rsidR="0058609C" w:rsidTr="201829FB" w14:paraId="39FE05E2" w14:textId="77777777">
        <w:tc>
          <w:tcPr>
            <w:tcW w:w="0" w:type="auto"/>
            <w:shd w:val="clear" w:color="auto" w:fill="auto"/>
            <w:tcMar/>
            <w:vAlign w:val="center"/>
          </w:tcPr>
          <w:p w:rsidR="0058609C" w:rsidP="00A5026D" w:rsidRDefault="00DB6345" w14:paraId="27EA68DA" w14:textId="6DB319A2">
            <w:r>
              <w:t xml:space="preserve">Final Nameplate and Capacity </w:t>
            </w:r>
            <w:proofErr w:type="spellStart"/>
            <w:r>
              <w:t>Buydown</w:t>
            </w:r>
            <w:proofErr w:type="spellEnd"/>
          </w:p>
        </w:tc>
        <w:tc>
          <w:tcPr>
            <w:tcW w:w="7289" w:type="dxa"/>
            <w:shd w:val="clear" w:color="auto" w:fill="auto"/>
            <w:tcMar/>
          </w:tcPr>
          <w:p w:rsidR="00581E21" w:rsidP="00581E21" w:rsidRDefault="0058609C" w14:paraId="28EF75B8" w14:textId="3F8603A5">
            <w:r w:rsidR="0058609C">
              <w:rPr/>
              <w:t xml:space="preserve">Seller shall not be </w:t>
            </w:r>
            <w:r w:rsidR="0058609C">
              <w:rPr/>
              <w:t>permitted</w:t>
            </w:r>
            <w:r w:rsidR="0058609C">
              <w:rPr/>
              <w:t xml:space="preserve"> to achieve </w:t>
            </w:r>
            <w:r w:rsidR="00DB6345">
              <w:rPr/>
              <w:t xml:space="preserve">COD </w:t>
            </w:r>
            <w:r w:rsidR="0058609C">
              <w:rPr/>
              <w:t xml:space="preserve">unless the Final Nameplate Capacity </w:t>
            </w:r>
            <w:r w:rsidR="0058609C">
              <w:rPr/>
              <w:t>equal</w:t>
            </w:r>
            <w:r w:rsidR="00DB6345">
              <w:rPr/>
              <w:t>s</w:t>
            </w:r>
            <w:r w:rsidR="0058609C">
              <w:rPr/>
              <w:t xml:space="preserve"> or </w:t>
            </w:r>
            <w:r w:rsidR="0058609C">
              <w:rPr/>
              <w:t>exceed</w:t>
            </w:r>
            <w:r w:rsidR="0058609C">
              <w:rPr/>
              <w:t xml:space="preserve"> </w:t>
            </w:r>
            <w:r w:rsidR="0058609C">
              <w:rPr/>
              <w:t>9</w:t>
            </w:r>
            <w:r w:rsidR="6C7F6CF1">
              <w:rPr/>
              <w:t>5</w:t>
            </w:r>
            <w:r w:rsidR="0058609C">
              <w:rPr/>
              <w:t>%</w:t>
            </w:r>
            <w:r w:rsidR="0058609C">
              <w:rPr/>
              <w:t xml:space="preserve"> </w:t>
            </w:r>
            <w:r w:rsidR="0058609C">
              <w:rPr/>
              <w:t xml:space="preserve">of Planned Nameplate Capacity.  </w:t>
            </w:r>
          </w:p>
          <w:p w:rsidR="00581E21" w:rsidP="00581E21" w:rsidRDefault="00581E21" w14:paraId="2CEC962B" w14:textId="77777777"/>
          <w:p w:rsidR="0058609C" w:rsidP="00581E21" w:rsidRDefault="0058609C" w14:paraId="66C54BE9" w14:textId="03B6F28C">
            <w:r w:rsidRPr="0058609C">
              <w:t xml:space="preserve">If Final Nameplate Capacity is less than </w:t>
            </w:r>
            <w:r w:rsidR="0062738B">
              <w:t>100%</w:t>
            </w:r>
            <w:r w:rsidRPr="0058609C">
              <w:t xml:space="preserve"> of Planned Nameplate </w:t>
            </w:r>
            <w:r w:rsidR="0062738B">
              <w:t>at COD</w:t>
            </w:r>
            <w:r w:rsidRPr="0058609C">
              <w:t xml:space="preserve">, Seller </w:t>
            </w:r>
            <w:r w:rsidR="0062738B">
              <w:t>has 180</w:t>
            </w:r>
            <w:r w:rsidRPr="0058609C">
              <w:t xml:space="preserve"> days to install additional capacity </w:t>
            </w:r>
            <w:r w:rsidR="00DB6345">
              <w:t xml:space="preserve">to reach Planned Nameplate, or </w:t>
            </w:r>
            <w:r w:rsidRPr="0058609C">
              <w:t xml:space="preserve">shall make a one-time </w:t>
            </w:r>
            <w:r w:rsidR="0062738B">
              <w:t xml:space="preserve">liquidated damages </w:t>
            </w:r>
            <w:r w:rsidRPr="0058609C">
              <w:t xml:space="preserve">payment to Purchaser </w:t>
            </w:r>
            <w:r w:rsidR="0062738B">
              <w:t xml:space="preserve">of </w:t>
            </w:r>
            <w:r w:rsidR="00F356B5">
              <w:t>($25</w:t>
            </w:r>
            <w:r w:rsidRPr="0058609C">
              <w:t>0,000/MW</w:t>
            </w:r>
            <w:r w:rsidRPr="0062738B" w:rsidR="0062738B">
              <w:t>AC</w:t>
            </w:r>
            <w:r w:rsidRPr="0058609C">
              <w:t xml:space="preserve">) </w:t>
            </w:r>
            <w:r w:rsidR="0062738B">
              <w:t>for each MW</w:t>
            </w:r>
            <w:r w:rsidRPr="0062738B" w:rsidR="0062738B">
              <w:t>AC</w:t>
            </w:r>
            <w:r w:rsidR="0062738B">
              <w:t xml:space="preserve"> </w:t>
            </w:r>
            <w:r w:rsidRPr="0058609C">
              <w:t>below Planned Nameplate</w:t>
            </w:r>
            <w:r w:rsidR="0062738B">
              <w:t>.</w:t>
            </w:r>
          </w:p>
        </w:tc>
      </w:tr>
      <w:tr w:rsidR="00A5026D" w:rsidTr="201829FB" w14:paraId="370BB80B" w14:textId="77777777">
        <w:tc>
          <w:tcPr>
            <w:tcW w:w="0" w:type="auto"/>
            <w:shd w:val="clear" w:color="auto" w:fill="auto"/>
            <w:tcMar/>
            <w:vAlign w:val="center"/>
          </w:tcPr>
          <w:p w:rsidR="00A5026D" w:rsidP="00A5026D" w:rsidRDefault="00A5026D" w14:paraId="6283B1E9" w14:textId="21D7739D">
            <w:r>
              <w:t>Credit Support</w:t>
            </w:r>
          </w:p>
        </w:tc>
        <w:tc>
          <w:tcPr>
            <w:tcW w:w="7289" w:type="dxa"/>
            <w:shd w:val="clear" w:color="auto" w:fill="auto"/>
            <w:tcMar/>
          </w:tcPr>
          <w:p w:rsidR="00581E21" w:rsidP="00581E21" w:rsidRDefault="00A5026D" w14:paraId="37EB2F5E" w14:textId="5F9379D5">
            <w:r w:rsidR="00A5026D">
              <w:rPr/>
              <w:t xml:space="preserve">Seller </w:t>
            </w:r>
            <w:r w:rsidR="008E3B63">
              <w:rPr/>
              <w:t xml:space="preserve">to provide credit support in the form of either a) a </w:t>
            </w:r>
            <w:r w:rsidR="00A5026D">
              <w:rPr/>
              <w:t xml:space="preserve">parental guarantee </w:t>
            </w:r>
            <w:r w:rsidR="008E3B63">
              <w:rPr/>
              <w:t xml:space="preserve">with investment grade credit rating or </w:t>
            </w:r>
            <w:r w:rsidR="00A5026D">
              <w:rPr/>
              <w:t xml:space="preserve">otherwise </w:t>
            </w:r>
            <w:r w:rsidR="008E3B63">
              <w:rPr/>
              <w:t xml:space="preserve">b) </w:t>
            </w:r>
            <w:r w:rsidR="00A5026D">
              <w:rPr/>
              <w:t>credit support in the form of a letter of credit equal to</w:t>
            </w:r>
            <w:r w:rsidR="3549CCF5">
              <w:rPr/>
              <w:t xml:space="preserve"> </w:t>
            </w:r>
            <w:r w:rsidR="00A5026D">
              <w:rPr/>
              <w:t>$</w:t>
            </w:r>
            <w:r w:rsidR="34A01BF8">
              <w:rPr/>
              <w:t>100</w:t>
            </w:r>
            <w:r w:rsidR="00A5026D">
              <w:rPr/>
              <w:t>,000</w:t>
            </w:r>
            <w:r w:rsidR="00DB6345">
              <w:rPr/>
              <w:t>/MW</w:t>
            </w:r>
            <w:r w:rsidRPr="201829FB" w:rsidR="00DB6345">
              <w:rPr>
                <w:vertAlign w:val="subscript"/>
              </w:rPr>
              <w:t>AC</w:t>
            </w:r>
            <w:r w:rsidR="00A5026D">
              <w:rPr/>
              <w:t xml:space="preserve"> </w:t>
            </w:r>
            <w:r w:rsidRPr="201829FB" w:rsidR="00A5026D">
              <w:rPr>
                <w:i w:val="1"/>
                <w:iCs w:val="1"/>
              </w:rPr>
              <w:t>plus</w:t>
            </w:r>
            <w:r w:rsidR="00A5026D">
              <w:rPr/>
              <w:t xml:space="preserve"> maximum delay LDs at </w:t>
            </w:r>
            <w:r w:rsidR="00A5026D">
              <w:rPr/>
              <w:t>$</w:t>
            </w:r>
            <w:r w:rsidR="5F5B229F">
              <w:rPr/>
              <w:t>5</w:t>
            </w:r>
            <w:r w:rsidR="00A5026D">
              <w:rPr/>
              <w:t>00</w:t>
            </w:r>
            <w:r w:rsidR="00A5026D">
              <w:rPr/>
              <w:t>/day/per MW</w:t>
            </w:r>
            <w:r w:rsidRPr="201829FB" w:rsidR="00A5026D">
              <w:rPr>
                <w:vertAlign w:val="subscript"/>
              </w:rPr>
              <w:t>AC</w:t>
            </w:r>
            <w:r w:rsidR="00A5026D">
              <w:rPr/>
              <w:t xml:space="preserve"> </w:t>
            </w:r>
            <w:r w:rsidR="00DB6345">
              <w:rPr/>
              <w:t xml:space="preserve">up to </w:t>
            </w:r>
            <w:r w:rsidR="00DB6345">
              <w:rPr/>
              <w:t>180 day</w:t>
            </w:r>
            <w:r w:rsidR="008E3B63">
              <w:rPr/>
              <w:t>s</w:t>
            </w:r>
            <w:r w:rsidR="00A5026D">
              <w:rPr/>
              <w:t>.</w:t>
            </w:r>
          </w:p>
          <w:p w:rsidR="00581E21" w:rsidP="00581E21" w:rsidRDefault="00581E21" w14:paraId="0E5A6F61" w14:textId="77777777"/>
          <w:p w:rsidR="00A5026D" w:rsidP="00581E21" w:rsidRDefault="00A5026D" w14:paraId="714D2184" w14:textId="54850695">
            <w:r w:rsidRPr="00A86EF4">
              <w:t xml:space="preserve">Commencing with </w:t>
            </w:r>
            <w:r>
              <w:t xml:space="preserve">COD and </w:t>
            </w:r>
            <w:r w:rsidRPr="00A86EF4">
              <w:t xml:space="preserve">throughout Term, Seller </w:t>
            </w:r>
            <w:r w:rsidR="00DB6345">
              <w:t xml:space="preserve">shall </w:t>
            </w:r>
            <w:r w:rsidRPr="00A86EF4">
              <w:t xml:space="preserve">maintain Credit Support </w:t>
            </w:r>
            <w:r>
              <w:t xml:space="preserve">of </w:t>
            </w:r>
            <w:r w:rsidRPr="00A86EF4">
              <w:t>$100,000 per MW</w:t>
            </w:r>
            <w:r w:rsidRPr="00581E21">
              <w:rPr>
                <w:vertAlign w:val="subscript"/>
              </w:rPr>
              <w:t>AC</w:t>
            </w:r>
            <w:r w:rsidRPr="00A86EF4">
              <w:t xml:space="preserve"> of Final Nameplate</w:t>
            </w:r>
            <w:r>
              <w:t xml:space="preserve"> </w:t>
            </w:r>
            <w:r w:rsidRPr="00A86EF4">
              <w:t>Capacity</w:t>
            </w:r>
          </w:p>
        </w:tc>
      </w:tr>
      <w:tr w:rsidR="008E479F" w:rsidTr="201829FB" w14:paraId="498A65CC" w14:textId="228D58F3">
        <w:tc>
          <w:tcPr>
            <w:tcW w:w="0" w:type="auto"/>
            <w:shd w:val="clear" w:color="auto" w:fill="auto"/>
            <w:tcMar/>
            <w:vAlign w:val="center"/>
          </w:tcPr>
          <w:p w:rsidR="008E479F" w:rsidP="000F0B6B" w:rsidRDefault="008E479F" w14:paraId="47A0DE6B" w14:textId="631EB9DE">
            <w:r>
              <w:t>Performance Guarantees</w:t>
            </w:r>
          </w:p>
        </w:tc>
        <w:tc>
          <w:tcPr>
            <w:tcW w:w="7289" w:type="dxa"/>
            <w:shd w:val="clear" w:color="auto" w:fill="auto"/>
            <w:tcMar/>
          </w:tcPr>
          <w:p w:rsidR="00581E21" w:rsidP="00581E21" w:rsidRDefault="008E479F" w14:paraId="66BAF023" w14:textId="1F4D6C10">
            <w:r>
              <w:t>Guaranteed Availability Factor</w:t>
            </w:r>
            <w:r w:rsidR="008E3B63">
              <w:t>:</w:t>
            </w:r>
            <w:r>
              <w:t xml:space="preserve"> 90%. </w:t>
            </w:r>
          </w:p>
          <w:p w:rsidR="00581E21" w:rsidP="00581E21" w:rsidRDefault="00581E21" w14:paraId="5E63286D" w14:textId="77777777"/>
          <w:p w:rsidR="00581E21" w:rsidP="00581E21" w:rsidRDefault="00DB6345" w14:paraId="742ABD4D" w14:textId="77777777">
            <w:r>
              <w:t>If Availability Factor in any Availability Period is b</w:t>
            </w:r>
            <w:r w:rsidR="0062738B">
              <w:t xml:space="preserve">elow 90%, </w:t>
            </w:r>
            <w:r w:rsidR="008E479F">
              <w:t xml:space="preserve">Seller </w:t>
            </w:r>
            <w:r>
              <w:t>shall pay damages to Purchaser equal to:</w:t>
            </w:r>
            <w:r w:rsidR="008941C7">
              <w:t xml:space="preserve"> </w:t>
            </w:r>
          </w:p>
          <w:p w:rsidR="00C03393" w:rsidP="00581E21" w:rsidRDefault="00DB6345" w14:paraId="0CCE0CF9" w14:textId="1D12C560">
            <w:pPr>
              <w:pStyle w:val="ListParagraph"/>
              <w:numPr>
                <w:ilvl w:val="0"/>
                <w:numId w:val="1"/>
              </w:numPr>
            </w:pPr>
            <w:r>
              <w:t>[</w:t>
            </w:r>
            <w:r w:rsidR="00C03393">
              <w:t>Availability Shortfall x Expected Energy</w:t>
            </w:r>
            <w:r>
              <w:t xml:space="preserve"> x Damages Rate (</w:t>
            </w:r>
            <w:r w:rsidRPr="00CF2A1A" w:rsidR="008E479F">
              <w:t>Average Energy Value + Average Environmental Attribute Value - Contract Rate</w:t>
            </w:r>
            <w:r>
              <w:t>)</w:t>
            </w:r>
            <w:r w:rsidR="008E479F">
              <w:t>].</w:t>
            </w:r>
          </w:p>
          <w:p w:rsidR="00581E21" w:rsidP="00581E21" w:rsidRDefault="00581E21" w14:paraId="7658546D" w14:textId="77777777"/>
          <w:p w:rsidR="008E479F" w:rsidP="00581E21" w:rsidRDefault="008E479F" w14:paraId="63A845CB" w14:textId="5AF7FAAB">
            <w:r>
              <w:t xml:space="preserve">Purchaser </w:t>
            </w:r>
            <w:r w:rsidR="008941C7">
              <w:t xml:space="preserve">may </w:t>
            </w:r>
            <w:r>
              <w:t>terminate if Seller fails</w:t>
            </w:r>
            <w:r w:rsidRPr="002F2488">
              <w:t xml:space="preserve"> to </w:t>
            </w:r>
            <w:r>
              <w:t xml:space="preserve">achieve </w:t>
            </w:r>
            <w:r w:rsidR="008941C7">
              <w:t xml:space="preserve">an </w:t>
            </w:r>
            <w:r>
              <w:t xml:space="preserve">Average Availability Factor of at least </w:t>
            </w:r>
            <w:r w:rsidR="0062738B">
              <w:t>85</w:t>
            </w:r>
            <w:r>
              <w:t xml:space="preserve">% </w:t>
            </w:r>
            <w:r w:rsidRPr="002F2488">
              <w:t>in any</w:t>
            </w:r>
            <w:r>
              <w:t xml:space="preserve"> 2 </w:t>
            </w:r>
            <w:r w:rsidR="0062738B">
              <w:t xml:space="preserve">consecutive </w:t>
            </w:r>
            <w:r w:rsidR="008941C7">
              <w:t>Contract years</w:t>
            </w:r>
            <w:r>
              <w:t>.</w:t>
            </w:r>
          </w:p>
        </w:tc>
      </w:tr>
      <w:tr w:rsidR="008E479F" w:rsidTr="201829FB" w14:paraId="5389E638" w14:textId="77777777">
        <w:tc>
          <w:tcPr>
            <w:tcW w:w="0" w:type="auto"/>
            <w:shd w:val="clear" w:color="auto" w:fill="auto"/>
            <w:tcMar/>
            <w:vAlign w:val="center"/>
          </w:tcPr>
          <w:p w:rsidR="008E479F" w:rsidP="00F96CE2" w:rsidRDefault="008E479F" w14:paraId="7E365143" w14:textId="2D6D61B9">
            <w:r>
              <w:t>Energy Imbalance Market</w:t>
            </w:r>
          </w:p>
        </w:tc>
        <w:tc>
          <w:tcPr>
            <w:tcW w:w="7289" w:type="dxa"/>
            <w:shd w:val="clear" w:color="auto" w:fill="auto"/>
            <w:tcMar/>
          </w:tcPr>
          <w:p w:rsidR="008E3B63" w:rsidP="00581E21" w:rsidRDefault="008E479F" w14:paraId="7EFABC1A" w14:textId="77777777">
            <w:r w:rsidRPr="004E67F5">
              <w:t xml:space="preserve">Seller </w:t>
            </w:r>
            <w:r>
              <w:t xml:space="preserve">to </w:t>
            </w:r>
            <w:r w:rsidRPr="004E67F5">
              <w:t>cause Project to be designated as a</w:t>
            </w:r>
            <w:r>
              <w:t xml:space="preserve"> </w:t>
            </w:r>
            <w:r w:rsidRPr="004E67F5">
              <w:t xml:space="preserve">participating resource in the </w:t>
            </w:r>
            <w:r>
              <w:t>EIM</w:t>
            </w:r>
            <w:r w:rsidR="008941C7">
              <w:t xml:space="preserve">. </w:t>
            </w:r>
          </w:p>
          <w:p w:rsidR="008E3B63" w:rsidP="00581E21" w:rsidRDefault="008E3B63" w14:paraId="04E80AF4" w14:textId="77777777"/>
          <w:p w:rsidRPr="00265E67" w:rsidR="008E479F" w:rsidP="00581E21" w:rsidRDefault="008941C7" w14:paraId="04D8851C" w14:textId="740F2AC0">
            <w:r>
              <w:t xml:space="preserve">Seller shall pay all costs </w:t>
            </w:r>
            <w:r w:rsidRPr="004E67F5" w:rsidR="008E479F">
              <w:t xml:space="preserve">associated with compliance by Seller </w:t>
            </w:r>
            <w:r w:rsidR="008E479F">
              <w:t>under Interconnection Agreement</w:t>
            </w:r>
            <w:r>
              <w:t>.</w:t>
            </w:r>
          </w:p>
        </w:tc>
      </w:tr>
      <w:tr w:rsidR="008E479F" w:rsidTr="201829FB" w14:paraId="357C10CB" w14:textId="77777777">
        <w:tc>
          <w:tcPr>
            <w:tcW w:w="0" w:type="auto"/>
            <w:shd w:val="clear" w:color="auto" w:fill="auto"/>
            <w:tcMar/>
            <w:vAlign w:val="center"/>
          </w:tcPr>
          <w:p w:rsidR="008E479F" w:rsidP="00CB1AA2" w:rsidRDefault="008E479F" w14:paraId="21B1A8DB" w14:textId="446A8FED">
            <w:r>
              <w:lastRenderedPageBreak/>
              <w:t>Labor</w:t>
            </w:r>
          </w:p>
        </w:tc>
        <w:tc>
          <w:tcPr>
            <w:tcW w:w="7289" w:type="dxa"/>
            <w:shd w:val="clear" w:color="auto" w:fill="auto"/>
            <w:tcMar/>
          </w:tcPr>
          <w:p w:rsidRPr="004E14EF" w:rsidR="00C03393" w:rsidP="00581E21" w:rsidRDefault="00C03393" w14:paraId="37A79E45" w14:textId="501F95AC">
            <w:r w:rsidR="00C03393">
              <w:rPr/>
              <w:t>Seller shall (</w:t>
            </w:r>
            <w:r w:rsidR="00C03393">
              <w:rPr/>
              <w:t>i</w:t>
            </w:r>
            <w:r w:rsidR="00C03393">
              <w:rPr/>
              <w:t>) satisfy the Prevailing Wage Requirements and Apprenticeship Requirements applicable to the Project and (ii) execute an engineering, procurement and construction (“EPC”) contract for the Project that Washington Administrative Code, Title 296, Chapter 140 (“WAC 296-140”), which requires that the EPC contractor utilize a Project Labor Agreement, Community Workforce Agreement or Collective Bargaining Agreement, as applicable, in a reasonable and customary form, for major construction activities associated with the construction of the Project, and (iii) satisfy the requirements of Washington House Bill 1589 (“HB 1589”) as related to the Project.</w:t>
            </w:r>
          </w:p>
        </w:tc>
      </w:tr>
      <w:tr w:rsidR="008E479F" w:rsidTr="201829FB" w14:paraId="1E8D6222" w14:textId="5650AF9A">
        <w:tc>
          <w:tcPr>
            <w:tcW w:w="0" w:type="auto"/>
            <w:tcMar/>
            <w:vAlign w:val="center"/>
          </w:tcPr>
          <w:p w:rsidR="008E479F" w:rsidP="006978B3" w:rsidRDefault="008E479F" w14:paraId="579BFE0E" w14:textId="77777777">
            <w:r>
              <w:t>Assignment by Seller</w:t>
            </w:r>
          </w:p>
        </w:tc>
        <w:tc>
          <w:tcPr>
            <w:tcW w:w="7289" w:type="dxa"/>
            <w:tcMar/>
          </w:tcPr>
          <w:p w:rsidR="008E479F" w:rsidP="00581E21" w:rsidRDefault="008E479F" w14:paraId="166E3FAC" w14:textId="561C4B8F">
            <w:r w:rsidRPr="008941C7">
              <w:t xml:space="preserve">Assignee or transferee must have a minimum of 3 years’ experience in </w:t>
            </w:r>
            <w:r w:rsidRPr="008941C7" w:rsidR="006D70E1">
              <w:t>[</w:t>
            </w:r>
            <w:r w:rsidRPr="008941C7">
              <w:t>wind</w:t>
            </w:r>
            <w:r w:rsidRPr="008941C7" w:rsidR="006D70E1">
              <w:t>/solar]</w:t>
            </w:r>
            <w:r w:rsidRPr="008941C7">
              <w:t xml:space="preserve"> energy generation and operation, including owning, controlling or operating a minimum of </w:t>
            </w:r>
            <w:r w:rsidRPr="008941C7" w:rsidR="008941C7">
              <w:t>[___</w:t>
            </w:r>
            <w:r w:rsidRPr="008941C7">
              <w:t>MW</w:t>
            </w:r>
            <w:r w:rsidRPr="008941C7" w:rsidR="008941C7">
              <w:t>]</w:t>
            </w:r>
            <w:r w:rsidRPr="008941C7">
              <w:t xml:space="preserve"> of </w:t>
            </w:r>
            <w:r w:rsidRPr="008941C7" w:rsidR="008941C7">
              <w:t>[</w:t>
            </w:r>
            <w:r w:rsidRPr="008941C7">
              <w:t>wind</w:t>
            </w:r>
            <w:r w:rsidRPr="008941C7" w:rsidR="008941C7">
              <w:t>/solar]</w:t>
            </w:r>
            <w:r w:rsidRPr="008941C7">
              <w:t xml:space="preserve"> energy generation capacity, or having a long-term contractual arrangement </w:t>
            </w:r>
            <w:r w:rsidRPr="008941C7" w:rsidR="008941C7">
              <w:t xml:space="preserve">at least </w:t>
            </w:r>
            <w:r w:rsidRPr="008941C7">
              <w:t>3</w:t>
            </w:r>
            <w:r w:rsidRPr="008941C7" w:rsidR="008941C7">
              <w:t xml:space="preserve"> years</w:t>
            </w:r>
            <w:r w:rsidRPr="008941C7">
              <w:t xml:space="preserve"> with an operator for the Project meeting such requirements.</w:t>
            </w:r>
          </w:p>
        </w:tc>
      </w:tr>
      <w:tr w:rsidR="008E479F" w:rsidTr="201829FB" w14:paraId="0809290D" w14:textId="4F9DF22E">
        <w:tc>
          <w:tcPr>
            <w:tcW w:w="0" w:type="auto"/>
            <w:tcMar/>
            <w:vAlign w:val="center"/>
          </w:tcPr>
          <w:p w:rsidR="008E479F" w:rsidP="006978B3" w:rsidRDefault="008E479F" w14:paraId="30C2EB29" w14:textId="77777777">
            <w:r>
              <w:t>Insurance</w:t>
            </w:r>
          </w:p>
        </w:tc>
        <w:tc>
          <w:tcPr>
            <w:tcW w:w="7289" w:type="dxa"/>
            <w:tcMar/>
          </w:tcPr>
          <w:p w:rsidRPr="008941C7" w:rsidR="006D70E1" w:rsidP="008941C7" w:rsidRDefault="008E479F" w14:paraId="3FCF76D6" w14:textId="36BDBDD0">
            <w:pPr>
              <w:rPr>
                <w:rFonts w:eastAsia="PMingLiU"/>
                <w:w w:val="0"/>
                <w:szCs w:val="24"/>
              </w:rPr>
            </w:pPr>
            <w:r w:rsidRPr="008941C7">
              <w:rPr>
                <w:rFonts w:eastAsia="PMingLiU"/>
                <w:w w:val="0"/>
                <w:szCs w:val="24"/>
              </w:rPr>
              <w:t xml:space="preserve">Seller </w:t>
            </w:r>
            <w:r w:rsidR="008941C7">
              <w:rPr>
                <w:rFonts w:eastAsia="PMingLiU"/>
                <w:w w:val="0"/>
                <w:szCs w:val="24"/>
              </w:rPr>
              <w:t xml:space="preserve">shall </w:t>
            </w:r>
            <w:r w:rsidRPr="008941C7">
              <w:rPr>
                <w:rFonts w:eastAsia="PMingLiU"/>
                <w:w w:val="0"/>
                <w:szCs w:val="24"/>
              </w:rPr>
              <w:t>maintain the following insurance:</w:t>
            </w:r>
          </w:p>
          <w:p w:rsidR="006D70E1" w:rsidP="006D70E1" w:rsidRDefault="008E479F" w14:paraId="26367F80" w14:textId="77777777">
            <w:pPr>
              <w:pStyle w:val="ListParagraph"/>
              <w:numPr>
                <w:ilvl w:val="0"/>
                <w:numId w:val="24"/>
              </w:numPr>
              <w:rPr>
                <w:rFonts w:eastAsia="PMingLiU"/>
                <w:w w:val="0"/>
                <w:szCs w:val="24"/>
              </w:rPr>
            </w:pPr>
            <w:r w:rsidRPr="006D70E1">
              <w:rPr>
                <w:rFonts w:eastAsia="PMingLiU"/>
                <w:w w:val="0"/>
                <w:szCs w:val="24"/>
              </w:rPr>
              <w:t xml:space="preserve">Worker Compensation: $1 million bodily injury by accident/disease per accident/employee </w:t>
            </w:r>
          </w:p>
          <w:p w:rsidR="006D70E1" w:rsidP="006D70E1" w:rsidRDefault="008E479F" w14:paraId="3CD74478" w14:textId="7569F513">
            <w:pPr>
              <w:pStyle w:val="ListParagraph"/>
              <w:numPr>
                <w:ilvl w:val="0"/>
                <w:numId w:val="24"/>
              </w:numPr>
              <w:rPr>
                <w:rFonts w:eastAsia="PMingLiU"/>
                <w:w w:val="0"/>
                <w:szCs w:val="24"/>
              </w:rPr>
            </w:pPr>
            <w:r w:rsidRPr="006D70E1">
              <w:rPr>
                <w:rFonts w:eastAsia="PMingLiU"/>
                <w:w w:val="0"/>
                <w:szCs w:val="24"/>
              </w:rPr>
              <w:t>Commercial General Liability: $1</w:t>
            </w:r>
            <w:r w:rsidR="00D66FA5">
              <w:rPr>
                <w:rFonts w:eastAsia="PMingLiU"/>
                <w:w w:val="0"/>
                <w:szCs w:val="24"/>
              </w:rPr>
              <w:t xml:space="preserve"> million/occurrence, $2 million </w:t>
            </w:r>
            <w:r w:rsidRPr="006D70E1">
              <w:rPr>
                <w:rFonts w:eastAsia="PMingLiU"/>
                <w:w w:val="0"/>
                <w:szCs w:val="24"/>
              </w:rPr>
              <w:t>aggregate</w:t>
            </w:r>
          </w:p>
          <w:p w:rsidR="006D70E1" w:rsidP="006D70E1" w:rsidRDefault="008E479F" w14:paraId="72ADDB8C" w14:textId="77777777">
            <w:pPr>
              <w:pStyle w:val="ListParagraph"/>
              <w:numPr>
                <w:ilvl w:val="0"/>
                <w:numId w:val="24"/>
              </w:numPr>
              <w:rPr>
                <w:rFonts w:eastAsia="PMingLiU"/>
                <w:w w:val="0"/>
                <w:szCs w:val="24"/>
              </w:rPr>
            </w:pPr>
            <w:r w:rsidRPr="006D70E1">
              <w:rPr>
                <w:rFonts w:eastAsia="PMingLiU"/>
                <w:w w:val="0"/>
                <w:szCs w:val="24"/>
              </w:rPr>
              <w:t>Commercial Automobile Insurance: $1 million/accident</w:t>
            </w:r>
          </w:p>
          <w:p w:rsidR="006D70E1" w:rsidP="006D70E1" w:rsidRDefault="008E479F" w14:paraId="28E03784" w14:textId="77777777">
            <w:pPr>
              <w:pStyle w:val="ListParagraph"/>
              <w:numPr>
                <w:ilvl w:val="0"/>
                <w:numId w:val="24"/>
              </w:numPr>
              <w:rPr>
                <w:rFonts w:eastAsia="PMingLiU"/>
                <w:w w:val="0"/>
                <w:szCs w:val="24"/>
              </w:rPr>
            </w:pPr>
            <w:r w:rsidRPr="006D70E1">
              <w:rPr>
                <w:rFonts w:eastAsia="PMingLiU"/>
                <w:w w:val="0"/>
                <w:szCs w:val="24"/>
              </w:rPr>
              <w:t>Umbrella Excess Liability Coverage:  $10 million/occurrence and $10 million annual aggregate.</w:t>
            </w:r>
          </w:p>
          <w:p w:rsidRPr="006D70E1" w:rsidR="006D70E1" w:rsidP="006D70E1" w:rsidRDefault="008941C7" w14:paraId="0161CEA0" w14:textId="6BEE990D">
            <w:pPr>
              <w:pStyle w:val="ListParagraph"/>
              <w:numPr>
                <w:ilvl w:val="0"/>
                <w:numId w:val="24"/>
              </w:numPr>
              <w:rPr>
                <w:rFonts w:eastAsia="PMingLiU"/>
                <w:w w:val="0"/>
                <w:szCs w:val="24"/>
              </w:rPr>
            </w:pPr>
            <w:r>
              <w:rPr>
                <w:rFonts w:eastAsia="PMingLiU"/>
                <w:w w:val="0"/>
              </w:rPr>
              <w:t xml:space="preserve">Builders </w:t>
            </w:r>
            <w:r w:rsidRPr="006D70E1" w:rsidR="008E479F">
              <w:rPr>
                <w:rFonts w:eastAsia="PMingLiU"/>
                <w:w w:val="0"/>
              </w:rPr>
              <w:t xml:space="preserve">All-Risk Insurance: </w:t>
            </w:r>
            <w:r>
              <w:rPr>
                <w:rFonts w:eastAsia="PMingLiU"/>
                <w:w w:val="0"/>
              </w:rPr>
              <w:t>Minimum limit</w:t>
            </w:r>
            <w:r w:rsidRPr="006D70E1" w:rsidR="008E479F">
              <w:rPr>
                <w:rFonts w:eastAsia="PMingLiU"/>
                <w:w w:val="0"/>
              </w:rPr>
              <w:t xml:space="preserve"> based on the total replacement cost of the Project</w:t>
            </w:r>
          </w:p>
          <w:p w:rsidRPr="008941C7" w:rsidR="008941C7" w:rsidP="006D70E1" w:rsidRDefault="008941C7" w14:paraId="27E92478" w14:textId="7FA83853">
            <w:pPr>
              <w:pStyle w:val="ListParagraph"/>
              <w:numPr>
                <w:ilvl w:val="0"/>
                <w:numId w:val="24"/>
              </w:numPr>
              <w:rPr>
                <w:rFonts w:eastAsia="PMingLiU"/>
                <w:w w:val="0"/>
                <w:szCs w:val="24"/>
              </w:rPr>
            </w:pPr>
            <w:r>
              <w:rPr>
                <w:rFonts w:eastAsia="PMingLiU"/>
                <w:w w:val="0"/>
                <w:szCs w:val="24"/>
              </w:rPr>
              <w:t>All-risk Property Insurance: C</w:t>
            </w:r>
            <w:r>
              <w:rPr>
                <w:rStyle w:val="normaltextrun"/>
                <w:color w:val="000000"/>
                <w:shd w:val="clear" w:color="auto" w:fill="FFFFFF"/>
              </w:rPr>
              <w:t>overing physical loss or damage to the Project with minimum limits based on the total replacement cost of the Project</w:t>
            </w:r>
          </w:p>
          <w:p w:rsidRPr="008941C7" w:rsidR="008941C7" w:rsidP="006D70E1" w:rsidRDefault="008941C7" w14:paraId="310C80EB" w14:textId="58A6D310">
            <w:pPr>
              <w:pStyle w:val="ListParagraph"/>
              <w:numPr>
                <w:ilvl w:val="0"/>
                <w:numId w:val="24"/>
              </w:numPr>
              <w:rPr>
                <w:rFonts w:eastAsia="PMingLiU"/>
                <w:w w:val="0"/>
                <w:szCs w:val="24"/>
              </w:rPr>
            </w:pPr>
            <w:r>
              <w:rPr>
                <w:rFonts w:eastAsia="PMingLiU"/>
                <w:w w:val="0"/>
                <w:szCs w:val="24"/>
              </w:rPr>
              <w:t xml:space="preserve">Professional Liability Insurance: </w:t>
            </w:r>
            <w:r>
              <w:rPr>
                <w:rStyle w:val="normaltextrun"/>
                <w:color w:val="000000"/>
                <w:shd w:val="clear" w:color="auto" w:fill="FFFFFF"/>
              </w:rPr>
              <w:t>Seller and/or all its contractors (including subcontractors) shall have professional lability coverage with aggregate limit at least $3,000,000.</w:t>
            </w:r>
          </w:p>
          <w:p w:rsidRPr="008941C7" w:rsidR="008E479F" w:rsidP="006D70E1" w:rsidRDefault="008E479F" w14:paraId="65594000" w14:textId="77777777">
            <w:pPr>
              <w:pStyle w:val="ListParagraph"/>
              <w:numPr>
                <w:ilvl w:val="0"/>
                <w:numId w:val="24"/>
              </w:numPr>
              <w:rPr>
                <w:rFonts w:eastAsia="PMingLiU"/>
                <w:w w:val="0"/>
                <w:szCs w:val="24"/>
              </w:rPr>
            </w:pPr>
            <w:r w:rsidRPr="006D70E1">
              <w:rPr>
                <w:rFonts w:eastAsia="PMingLiU"/>
                <w:w w:val="0"/>
              </w:rPr>
              <w:t>Business Interruption Insurance: Covering Seller’s expenses resulting from full interruption for 6 calendar months and a time deductible of no more than 60 Days.</w:t>
            </w:r>
          </w:p>
          <w:p w:rsidRPr="006D70E1" w:rsidR="008941C7" w:rsidP="00581E21" w:rsidRDefault="008941C7" w14:paraId="7F7D6142" w14:textId="7C9F52C7">
            <w:pPr>
              <w:pStyle w:val="ListParagraph"/>
              <w:numPr>
                <w:ilvl w:val="0"/>
                <w:numId w:val="24"/>
              </w:numPr>
              <w:rPr>
                <w:rFonts w:eastAsia="PMingLiU"/>
                <w:w w:val="0"/>
                <w:szCs w:val="24"/>
              </w:rPr>
            </w:pPr>
            <w:r>
              <w:rPr>
                <w:rStyle w:val="normaltextrun"/>
                <w:color w:val="000000"/>
                <w:shd w:val="clear" w:color="auto" w:fill="FFFFFF"/>
              </w:rPr>
              <w:t xml:space="preserve">Pollution liability </w:t>
            </w:r>
            <w:r>
              <w:rPr>
                <w:rStyle w:val="findhit"/>
                <w:color w:val="000000"/>
              </w:rPr>
              <w:t xml:space="preserve">insurance: </w:t>
            </w:r>
            <w:r>
              <w:rPr>
                <w:rStyle w:val="normaltextrun"/>
                <w:shd w:val="clear" w:color="auto" w:fill="FFFFFF"/>
              </w:rPr>
              <w:t xml:space="preserve">covering </w:t>
            </w:r>
            <w:r>
              <w:rPr>
                <w:rStyle w:val="normaltextrun"/>
                <w:color w:val="000000"/>
                <w:shd w:val="clear" w:color="auto" w:fill="FFFFFF"/>
              </w:rPr>
              <w:t xml:space="preserve">liability arising out of activities </w:t>
            </w:r>
            <w:r w:rsidR="00581E21">
              <w:rPr>
                <w:rStyle w:val="normaltextrun"/>
                <w:color w:val="000000"/>
                <w:shd w:val="clear" w:color="auto" w:fill="FFFFFF"/>
              </w:rPr>
              <w:t xml:space="preserve">under the PPA </w:t>
            </w:r>
            <w:r>
              <w:rPr>
                <w:rStyle w:val="normaltextrun"/>
                <w:color w:val="000000"/>
                <w:shd w:val="clear" w:color="auto" w:fill="FFFFFF"/>
              </w:rPr>
              <w:t>or required by federal, state, regional, municipal and local laws, with minimum limits $2,000,000</w:t>
            </w:r>
            <w:r w:rsidR="00581E21">
              <w:rPr>
                <w:rStyle w:val="normaltextrun"/>
                <w:color w:val="000000"/>
                <w:shd w:val="clear" w:color="auto" w:fill="FFFFFF"/>
              </w:rPr>
              <w:t xml:space="preserve"> </w:t>
            </w:r>
            <w:r>
              <w:rPr>
                <w:rStyle w:val="normaltextrun"/>
                <w:color w:val="000000"/>
                <w:shd w:val="clear" w:color="auto" w:fill="FFFFFF"/>
              </w:rPr>
              <w:t xml:space="preserve">per occurrence, </w:t>
            </w:r>
            <w:r w:rsidR="00581E21">
              <w:rPr>
                <w:rStyle w:val="normaltextrun"/>
                <w:color w:val="000000"/>
                <w:shd w:val="clear" w:color="auto" w:fill="FFFFFF"/>
              </w:rPr>
              <w:t xml:space="preserve">and </w:t>
            </w:r>
            <w:r>
              <w:rPr>
                <w:rStyle w:val="normaltextrun"/>
                <w:color w:val="000000"/>
                <w:shd w:val="clear" w:color="auto" w:fill="FFFFFF"/>
              </w:rPr>
              <w:t>$2,000,000</w:t>
            </w:r>
            <w:r w:rsidR="00581E21">
              <w:rPr>
                <w:rStyle w:val="normaltextrun"/>
                <w:color w:val="000000"/>
                <w:shd w:val="clear" w:color="auto" w:fill="FFFFFF"/>
              </w:rPr>
              <w:t xml:space="preserve"> in</w:t>
            </w:r>
            <w:r>
              <w:rPr>
                <w:rStyle w:val="normaltextrun"/>
                <w:color w:val="000000"/>
                <w:shd w:val="clear" w:color="auto" w:fill="FFFFFF"/>
              </w:rPr>
              <w:t xml:space="preserve"> aggregate</w:t>
            </w:r>
            <w:r w:rsidR="00581E21">
              <w:rPr>
                <w:rStyle w:val="normaltextrun"/>
                <w:color w:val="000000"/>
                <w:shd w:val="clear" w:color="auto" w:fill="FFFFFF"/>
              </w:rPr>
              <w:t>.</w:t>
            </w:r>
          </w:p>
        </w:tc>
      </w:tr>
      <w:tr w:rsidR="201829FB" w:rsidTr="201829FB" w14:paraId="0E5D4987">
        <w:trPr>
          <w:trHeight w:val="300"/>
        </w:trPr>
        <w:tc>
          <w:tcPr>
            <w:tcW w:w="2426" w:type="dxa"/>
            <w:tcBorders>
              <w:top w:val="single" w:sz="8"/>
              <w:left w:val="single" w:sz="8"/>
              <w:bottom w:val="single" w:sz="8"/>
              <w:right w:val="single" w:sz="8"/>
            </w:tcBorders>
            <w:tcMar>
              <w:left w:w="108" w:type="dxa"/>
              <w:right w:w="108" w:type="dxa"/>
            </w:tcMar>
            <w:vAlign w:val="center"/>
          </w:tcPr>
          <w:p w:rsidR="201829FB" w:rsidP="201829FB" w:rsidRDefault="201829FB" w14:paraId="07F7E5C6" w14:textId="31DB669E">
            <w:pPr>
              <w:spacing w:before="0" w:beforeAutospacing="off" w:after="0" w:afterAutospacing="off"/>
            </w:pPr>
            <w:r w:rsidRPr="201829FB" w:rsidR="201829FB">
              <w:rPr>
                <w:rFonts w:ascii="Calibri" w:hAnsi="Calibri" w:eastAsia="Calibri" w:cs="Calibri"/>
                <w:sz w:val="22"/>
                <w:szCs w:val="22"/>
              </w:rPr>
              <w:t>Other Material Changes</w:t>
            </w:r>
          </w:p>
        </w:tc>
        <w:tc>
          <w:tcPr>
            <w:tcW w:w="7289" w:type="dxa"/>
            <w:tcBorders>
              <w:top w:val="single" w:sz="8"/>
              <w:left w:val="single" w:sz="8"/>
              <w:bottom w:val="single" w:sz="8"/>
              <w:right w:val="single" w:sz="8"/>
            </w:tcBorders>
            <w:tcMar>
              <w:left w:w="108" w:type="dxa"/>
              <w:right w:w="108" w:type="dxa"/>
            </w:tcMar>
            <w:vAlign w:val="center"/>
          </w:tcPr>
          <w:p w:rsidR="201829FB" w:rsidP="201829FB" w:rsidRDefault="201829FB" w14:paraId="2BC1894A" w14:textId="46DBAB65">
            <w:pPr>
              <w:spacing w:before="0" w:beforeAutospacing="off" w:after="0" w:afterAutospacing="off"/>
              <w:rPr>
                <w:rFonts w:ascii="Calibri" w:hAnsi="Calibri" w:eastAsia="Calibri" w:cs="Calibri"/>
                <w:sz w:val="22"/>
                <w:szCs w:val="22"/>
              </w:rPr>
            </w:pPr>
            <w:r w:rsidRPr="201829FB" w:rsidR="201829FB">
              <w:rPr>
                <w:rFonts w:ascii="Calibri" w:hAnsi="Calibri" w:eastAsia="Calibri" w:cs="Calibri"/>
                <w:sz w:val="22"/>
                <w:szCs w:val="22"/>
              </w:rPr>
              <w:t>Please describe any other material changes made</w:t>
            </w:r>
            <w:r w:rsidRPr="201829FB" w:rsidR="258722D2">
              <w:rPr>
                <w:rFonts w:ascii="Calibri" w:hAnsi="Calibri" w:eastAsia="Calibri" w:cs="Calibri"/>
                <w:sz w:val="22"/>
                <w:szCs w:val="22"/>
              </w:rPr>
              <w:t xml:space="preserve"> to </w:t>
            </w:r>
            <w:r w:rsidRPr="201829FB" w:rsidR="258722D2">
              <w:rPr>
                <w:rFonts w:ascii="Calibri" w:hAnsi="Calibri" w:eastAsia="Calibri" w:cs="Calibri"/>
                <w:sz w:val="22"/>
                <w:szCs w:val="22"/>
              </w:rPr>
              <w:t>proposed</w:t>
            </w:r>
            <w:r w:rsidRPr="201829FB" w:rsidR="258722D2">
              <w:rPr>
                <w:rFonts w:ascii="Calibri" w:hAnsi="Calibri" w:eastAsia="Calibri" w:cs="Calibri"/>
                <w:sz w:val="22"/>
                <w:szCs w:val="22"/>
              </w:rPr>
              <w:t xml:space="preserve"> </w:t>
            </w:r>
            <w:r w:rsidRPr="201829FB" w:rsidR="4CDA0869">
              <w:rPr>
                <w:rFonts w:ascii="Calibri" w:hAnsi="Calibri" w:eastAsia="Calibri" w:cs="Calibri"/>
                <w:sz w:val="22"/>
                <w:szCs w:val="22"/>
              </w:rPr>
              <w:t xml:space="preserve">standard </w:t>
            </w:r>
            <w:r w:rsidRPr="201829FB" w:rsidR="258722D2">
              <w:rPr>
                <w:rFonts w:ascii="Calibri" w:hAnsi="Calibri" w:eastAsia="Calibri" w:cs="Calibri"/>
                <w:sz w:val="22"/>
                <w:szCs w:val="22"/>
              </w:rPr>
              <w:t>contract.</w:t>
            </w:r>
          </w:p>
        </w:tc>
      </w:tr>
    </w:tbl>
    <w:p w:rsidR="009E579C" w:rsidP="201829FB" w:rsidRDefault="003D262E" w14:paraId="386309B5" w14:textId="722A2A7E">
      <w:pPr>
        <w:pStyle w:val="Normal"/>
      </w:pPr>
    </w:p>
    <w:sectPr w:rsidR="009E579C" w:rsidSect="00581E21">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048" w:rsidP="00B22B3D" w:rsidRDefault="007E0048" w14:paraId="403F010C" w14:textId="77777777">
      <w:pPr>
        <w:spacing w:after="0" w:line="240" w:lineRule="auto"/>
      </w:pPr>
      <w:r>
        <w:separator/>
      </w:r>
    </w:p>
  </w:endnote>
  <w:endnote w:type="continuationSeparator" w:id="0">
    <w:p w:rsidR="007E0048" w:rsidP="00B22B3D" w:rsidRDefault="007E0048" w14:paraId="4FF1F0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1053AFF" w:usb1="0000008D" w:usb2="00000000" w:usb3="00000000" w:csb0="006609FF" w:csb1="00BD5CC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3F2F" w:rsidR="009B3F2F" w:rsidRDefault="009B3F2F" w14:paraId="4C81AAA7" w14:textId="1FC35073">
    <w:pPr>
      <w:pStyle w:val="Footer"/>
      <w:jc w:val="center"/>
      <w:rPr>
        <w:i/>
      </w:rPr>
    </w:pPr>
    <w:r w:rsidRPr="009B3F2F">
      <w:rPr>
        <w:i/>
      </w:rPr>
      <w:t>J1-</w:t>
    </w:r>
    <w:sdt>
      <w:sdtPr>
        <w:rPr>
          <w:i/>
        </w:rPr>
        <w:id w:val="-727297985"/>
        <w:docPartObj>
          <w:docPartGallery w:val="Page Numbers (Bottom of Page)"/>
          <w:docPartUnique/>
        </w:docPartObj>
      </w:sdtPr>
      <w:sdtEndPr>
        <w:rPr>
          <w:noProof/>
        </w:rPr>
      </w:sdtEndPr>
      <w:sdtContent>
        <w:r w:rsidRPr="009B3F2F">
          <w:rPr>
            <w:i/>
          </w:rPr>
          <w:fldChar w:fldCharType="begin"/>
        </w:r>
        <w:r w:rsidRPr="009B3F2F">
          <w:rPr>
            <w:i/>
          </w:rPr>
          <w:instrText xml:space="preserve"> PAGE   \* MERGEFORMAT </w:instrText>
        </w:r>
        <w:r w:rsidRPr="009B3F2F">
          <w:rPr>
            <w:i/>
          </w:rPr>
          <w:fldChar w:fldCharType="separate"/>
        </w:r>
        <w:r w:rsidR="003D262E">
          <w:rPr>
            <w:i/>
            <w:noProof/>
          </w:rPr>
          <w:t>4</w:t>
        </w:r>
        <w:r w:rsidRPr="009B3F2F">
          <w:rPr>
            <w:i/>
            <w:noProof/>
          </w:rPr>
          <w:fldChar w:fldCharType="end"/>
        </w:r>
      </w:sdtContent>
    </w:sdt>
  </w:p>
  <w:p w:rsidR="009B3F2F" w:rsidP="009B3F2F" w:rsidRDefault="009B3F2F" w14:paraId="732E20B8" w14:textId="19A791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048" w:rsidP="00B22B3D" w:rsidRDefault="007E0048" w14:paraId="68527DF8" w14:textId="77777777">
      <w:pPr>
        <w:spacing w:after="0" w:line="240" w:lineRule="auto"/>
      </w:pPr>
      <w:r>
        <w:separator/>
      </w:r>
    </w:p>
  </w:footnote>
  <w:footnote w:type="continuationSeparator" w:id="0">
    <w:p w:rsidR="007E0048" w:rsidP="00B22B3D" w:rsidRDefault="007E0048" w14:paraId="7E7E42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351F" w:rsidR="003D262E" w:rsidP="201829FB" w:rsidRDefault="003D262E" w14:paraId="2B005B1F" w14:textId="0A87653C">
    <w:pPr>
      <w:pStyle w:val="Header"/>
      <w:jc w:val="right"/>
      <w:rPr>
        <w:b w:val="1"/>
        <w:bCs w:val="1"/>
        <w:u w:val="single"/>
      </w:rPr>
    </w:pPr>
    <w:r w:rsidRPr="201829FB" w:rsidR="201829FB">
      <w:rPr>
        <w:b w:val="1"/>
        <w:bCs w:val="1"/>
        <w:u w:val="single"/>
      </w:rPr>
      <w:t>Version 06/</w:t>
    </w:r>
    <w:r w:rsidRPr="201829FB" w:rsidR="201829FB">
      <w:rPr>
        <w:b w:val="1"/>
        <w:bCs w:val="1"/>
        <w:u w:val="single"/>
      </w:rPr>
      <w:t>20</w:t>
    </w:r>
    <w:r w:rsidRPr="201829FB" w:rsidR="201829FB">
      <w:rPr>
        <w:b w:val="1"/>
        <w:bCs w:val="1"/>
        <w:u w:val="single"/>
      </w:rPr>
      <w:t>/2024</w:t>
    </w:r>
  </w:p>
  <w:p w:rsidR="201829FB" w:rsidP="201829FB" w:rsidRDefault="201829FB" w14:paraId="740A3976" w14:textId="397461EA">
    <w:pPr>
      <w:pStyle w:val="Header"/>
      <w:tabs>
        <w:tab w:val="center" w:leader="none" w:pos="4680"/>
        <w:tab w:val="right" w:leader="none" w:pos="9360"/>
      </w:tabs>
      <w:spacing w:after="0" w:line="240" w:lineRule="auto"/>
      <w:jc w:val="right"/>
      <w:rPr>
        <w:noProof w:val="0"/>
        <w:lang w:val="en-US"/>
      </w:rPr>
    </w:pPr>
    <w:r w:rsidRPr="201829FB" w:rsidR="201829FB">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single"/>
        <w:lang w:val="en-US"/>
      </w:rPr>
      <w:t>Bidder to fill in and propose markups to term sheet</w:t>
    </w:r>
  </w:p>
  <w:p w:rsidR="201829FB" w:rsidP="201829FB" w:rsidRDefault="201829FB" w14:paraId="1D9C343D" w14:textId="4EB6E7C2">
    <w:pPr>
      <w:pStyle w:val="Header"/>
      <w:jc w:val="right"/>
      <w:rPr>
        <w:b w:val="1"/>
        <w:bCs w:val="1"/>
        <w:u w:val="single"/>
      </w:rPr>
    </w:pPr>
  </w:p>
  <w:p w:rsidR="003D262E" w:rsidRDefault="003D262E" w14:paraId="770D2C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C62E56"/>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000000F"/>
    <w:multiLevelType w:val="multilevel"/>
    <w:tmpl w:val="F5684E46"/>
    <w:name w:val="DocXtoolsCompanion_15"/>
    <w:lvl w:ilvl="0">
      <w:start w:val="1"/>
      <w:numFmt w:val="decimal"/>
      <w:suff w:val="nothing"/>
      <w:lvlText w:val="ARTICLE %1"/>
      <w:lvlJc w:val="center"/>
      <w:pPr>
        <w:ind w:firstLine="432"/>
      </w:pPr>
      <w:rPr>
        <w:rFonts w:ascii="Times New Roman Bold" w:hAnsi="Times New Roman Bold"/>
        <w:b/>
        <w:i w:val="0"/>
        <w:vanish w:val="0"/>
        <w:u w:val="none"/>
      </w:rPr>
    </w:lvl>
    <w:lvl w:ilvl="1">
      <w:start w:val="1"/>
      <w:numFmt w:val="decimal"/>
      <w:pStyle w:val="Heading2"/>
      <w:lvlText w:val="%1.%2"/>
      <w:lvlJc w:val="left"/>
      <w:pPr>
        <w:tabs>
          <w:tab w:val="num" w:pos="0"/>
        </w:tabs>
        <w:ind w:firstLine="720"/>
      </w:pPr>
      <w:rPr>
        <w:b/>
        <w:bCs w:val="0"/>
        <w:i w:val="0"/>
        <w:iCs w:val="0"/>
        <w:vanish w:val="0"/>
        <w:color w:val="auto"/>
        <w:u w:val="none"/>
        <w:vertAlign w:val="baseline"/>
      </w:rPr>
    </w:lvl>
    <w:lvl w:ilvl="2">
      <w:start w:val="1"/>
      <w:numFmt w:val="lowerLetter"/>
      <w:pStyle w:val="Heading3"/>
      <w:lvlText w:val="(%3)"/>
      <w:lvlJc w:val="left"/>
      <w:pPr>
        <w:tabs>
          <w:tab w:val="num" w:pos="0"/>
        </w:tabs>
        <w:ind w:firstLine="1440"/>
      </w:pPr>
      <w:rPr>
        <w:b w:val="0"/>
        <w:i w:val="0"/>
        <w:vanish w:val="0"/>
        <w:color w:val="auto"/>
        <w:u w:val="none"/>
      </w:rPr>
    </w:lvl>
    <w:lvl w:ilvl="3">
      <w:start w:val="1"/>
      <w:numFmt w:val="lowerRoman"/>
      <w:pStyle w:val="Heading4"/>
      <w:lvlText w:val="(%4)"/>
      <w:lvlJc w:val="left"/>
      <w:pPr>
        <w:ind w:left="1440" w:firstLine="1440"/>
      </w:pPr>
      <w:rPr>
        <w:rFonts w:ascii="Times New Roman" w:hAnsi="Times New Roman" w:eastAsia="PMingLiU" w:cs="Times New Roman"/>
        <w:strike w:val="0"/>
        <w:vanish w:val="0"/>
        <w:sz w:val="24"/>
        <w:szCs w:val="24"/>
        <w:u w:val="none"/>
      </w:rPr>
    </w:lvl>
    <w:lvl w:ilvl="4">
      <w:start w:val="1"/>
      <w:numFmt w:val="upperLetter"/>
      <w:pStyle w:val="Heading5"/>
      <w:lvlText w:val="(%5)"/>
      <w:lvlJc w:val="left"/>
      <w:pPr>
        <w:ind w:left="1440" w:firstLine="1440"/>
      </w:pPr>
      <w:rPr>
        <w:vanish w:val="0"/>
        <w:u w:val="none"/>
      </w:rPr>
    </w:lvl>
    <w:lvl w:ilvl="5">
      <w:start w:val="1"/>
      <w:numFmt w:val="decimal"/>
      <w:pStyle w:val="Heading6"/>
      <w:lvlText w:val="(%6)"/>
      <w:lvlJc w:val="left"/>
      <w:pPr>
        <w:ind w:firstLine="3600"/>
      </w:pPr>
      <w:rPr>
        <w:vanish w:val="0"/>
        <w:u w:val="none"/>
      </w:rPr>
    </w:lvl>
    <w:lvl w:ilvl="6">
      <w:start w:val="1"/>
      <w:numFmt w:val="lowerRoman"/>
      <w:pStyle w:val="Heading7"/>
      <w:lvlText w:val="%7)"/>
      <w:lvlJc w:val="right"/>
      <w:pPr>
        <w:ind w:firstLine="4680"/>
      </w:pPr>
      <w:rPr>
        <w:vanish w:val="0"/>
        <w:u w:val="none"/>
      </w:rPr>
    </w:lvl>
    <w:lvl w:ilvl="7">
      <w:start w:val="1"/>
      <w:numFmt w:val="decimal"/>
      <w:pStyle w:val="Heading8"/>
      <w:lvlText w:val="%8)"/>
      <w:lvlJc w:val="left"/>
      <w:pPr>
        <w:tabs>
          <w:tab w:val="num" w:pos="5760"/>
        </w:tabs>
        <w:ind w:firstLine="5040"/>
      </w:pPr>
      <w:rPr>
        <w:vanish w:val="0"/>
        <w:u w:val="none"/>
      </w:rPr>
    </w:lvl>
    <w:lvl w:ilvl="8">
      <w:start w:val="1"/>
      <w:numFmt w:val="lowerRoman"/>
      <w:pStyle w:val="Heading9"/>
      <w:lvlText w:val="%9."/>
      <w:lvlJc w:val="right"/>
      <w:pPr>
        <w:tabs>
          <w:tab w:val="num" w:pos="1584"/>
        </w:tabs>
        <w:ind w:left="1584" w:hanging="144"/>
      </w:pPr>
      <w:rPr>
        <w:rFonts w:ascii="Arial" w:hAnsi="Arial"/>
        <w:vanish w:val="0"/>
        <w:u w:val="none"/>
      </w:rPr>
    </w:lvl>
  </w:abstractNum>
  <w:abstractNum w:abstractNumId="2" w15:restartNumberingAfterBreak="0">
    <w:nsid w:val="00000019"/>
    <w:multiLevelType w:val="multilevel"/>
    <w:tmpl w:val="47E2056C"/>
    <w:name w:val="DocXtoolsCompanion_25"/>
    <w:lvl w:ilvl="0">
      <w:start w:val="1"/>
      <w:numFmt w:val="decimal"/>
      <w:pStyle w:val="ExAHeading1"/>
      <w:lvlText w:val="%1."/>
      <w:lvlJc w:val="left"/>
      <w:pPr>
        <w:tabs>
          <w:tab w:val="num" w:pos="1440"/>
        </w:tabs>
        <w:ind w:firstLine="720"/>
      </w:pPr>
      <w:rPr>
        <w:rFonts w:cs="Times New Roman"/>
        <w:u w:val="none"/>
      </w:rPr>
    </w:lvl>
    <w:lvl w:ilvl="1">
      <w:start w:val="1"/>
      <w:numFmt w:val="lowerLetter"/>
      <w:pStyle w:val="ExAHeading2"/>
      <w:lvlText w:val="(%2)"/>
      <w:lvlJc w:val="left"/>
      <w:pPr>
        <w:tabs>
          <w:tab w:val="num" w:pos="216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600"/>
        </w:tabs>
        <w:ind w:firstLine="2880"/>
      </w:pPr>
      <w:rPr>
        <w:rFonts w:cs="Times New Roman"/>
        <w:u w:val="none"/>
      </w:rPr>
    </w:lvl>
    <w:lvl w:ilvl="4">
      <w:start w:val="1"/>
      <w:numFmt w:val="lowerLetter"/>
      <w:pStyle w:val="ExAHeading5"/>
      <w:lvlText w:val="%5)"/>
      <w:lvlJc w:val="left"/>
      <w:pPr>
        <w:tabs>
          <w:tab w:val="num" w:pos="432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134475B"/>
    <w:multiLevelType w:val="hybridMultilevel"/>
    <w:tmpl w:val="4A5C2C56"/>
    <w:lvl w:ilvl="0" w:tplc="04090001">
      <w:start w:val="1"/>
      <w:numFmt w:val="bullet"/>
      <w:lvlText w:val=""/>
      <w:lvlJc w:val="left"/>
      <w:pPr>
        <w:ind w:left="790" w:hanging="360"/>
      </w:pPr>
      <w:rPr>
        <w:rFonts w:hint="default" w:ascii="Symbol" w:hAnsi="Symbol"/>
      </w:rPr>
    </w:lvl>
    <w:lvl w:ilvl="1" w:tplc="04090003" w:tentative="1">
      <w:start w:val="1"/>
      <w:numFmt w:val="bullet"/>
      <w:lvlText w:val="o"/>
      <w:lvlJc w:val="left"/>
      <w:pPr>
        <w:ind w:left="1510" w:hanging="360"/>
      </w:pPr>
      <w:rPr>
        <w:rFonts w:hint="default" w:ascii="Courier New" w:hAnsi="Courier New" w:cs="Courier New"/>
      </w:rPr>
    </w:lvl>
    <w:lvl w:ilvl="2" w:tplc="04090005" w:tentative="1">
      <w:start w:val="1"/>
      <w:numFmt w:val="bullet"/>
      <w:lvlText w:val=""/>
      <w:lvlJc w:val="left"/>
      <w:pPr>
        <w:ind w:left="2230" w:hanging="360"/>
      </w:pPr>
      <w:rPr>
        <w:rFonts w:hint="default" w:ascii="Wingdings" w:hAnsi="Wingdings"/>
      </w:rPr>
    </w:lvl>
    <w:lvl w:ilvl="3" w:tplc="04090001" w:tentative="1">
      <w:start w:val="1"/>
      <w:numFmt w:val="bullet"/>
      <w:lvlText w:val=""/>
      <w:lvlJc w:val="left"/>
      <w:pPr>
        <w:ind w:left="2950" w:hanging="360"/>
      </w:pPr>
      <w:rPr>
        <w:rFonts w:hint="default" w:ascii="Symbol" w:hAnsi="Symbol"/>
      </w:rPr>
    </w:lvl>
    <w:lvl w:ilvl="4" w:tplc="04090003" w:tentative="1">
      <w:start w:val="1"/>
      <w:numFmt w:val="bullet"/>
      <w:lvlText w:val="o"/>
      <w:lvlJc w:val="left"/>
      <w:pPr>
        <w:ind w:left="3670" w:hanging="360"/>
      </w:pPr>
      <w:rPr>
        <w:rFonts w:hint="default" w:ascii="Courier New" w:hAnsi="Courier New" w:cs="Courier New"/>
      </w:rPr>
    </w:lvl>
    <w:lvl w:ilvl="5" w:tplc="04090005" w:tentative="1">
      <w:start w:val="1"/>
      <w:numFmt w:val="bullet"/>
      <w:lvlText w:val=""/>
      <w:lvlJc w:val="left"/>
      <w:pPr>
        <w:ind w:left="4390" w:hanging="360"/>
      </w:pPr>
      <w:rPr>
        <w:rFonts w:hint="default" w:ascii="Wingdings" w:hAnsi="Wingdings"/>
      </w:rPr>
    </w:lvl>
    <w:lvl w:ilvl="6" w:tplc="04090001" w:tentative="1">
      <w:start w:val="1"/>
      <w:numFmt w:val="bullet"/>
      <w:lvlText w:val=""/>
      <w:lvlJc w:val="left"/>
      <w:pPr>
        <w:ind w:left="5110" w:hanging="360"/>
      </w:pPr>
      <w:rPr>
        <w:rFonts w:hint="default" w:ascii="Symbol" w:hAnsi="Symbol"/>
      </w:rPr>
    </w:lvl>
    <w:lvl w:ilvl="7" w:tplc="04090003" w:tentative="1">
      <w:start w:val="1"/>
      <w:numFmt w:val="bullet"/>
      <w:lvlText w:val="o"/>
      <w:lvlJc w:val="left"/>
      <w:pPr>
        <w:ind w:left="5830" w:hanging="360"/>
      </w:pPr>
      <w:rPr>
        <w:rFonts w:hint="default" w:ascii="Courier New" w:hAnsi="Courier New" w:cs="Courier New"/>
      </w:rPr>
    </w:lvl>
    <w:lvl w:ilvl="8" w:tplc="04090005" w:tentative="1">
      <w:start w:val="1"/>
      <w:numFmt w:val="bullet"/>
      <w:lvlText w:val=""/>
      <w:lvlJc w:val="left"/>
      <w:pPr>
        <w:ind w:left="6550" w:hanging="360"/>
      </w:pPr>
      <w:rPr>
        <w:rFonts w:hint="default" w:ascii="Wingdings" w:hAnsi="Wingdings"/>
      </w:rPr>
    </w:lvl>
  </w:abstractNum>
  <w:abstractNum w:abstractNumId="4" w15:restartNumberingAfterBreak="0">
    <w:nsid w:val="01AA763D"/>
    <w:multiLevelType w:val="hybridMultilevel"/>
    <w:tmpl w:val="A2E269B8"/>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5" w15:restartNumberingAfterBreak="0">
    <w:nsid w:val="0EA20DD9"/>
    <w:multiLevelType w:val="hybridMultilevel"/>
    <w:tmpl w:val="F9D64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EC608E"/>
    <w:multiLevelType w:val="hybridMultilevel"/>
    <w:tmpl w:val="EA7A01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E3369A"/>
    <w:multiLevelType w:val="hybridMultilevel"/>
    <w:tmpl w:val="CE0AD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245D61"/>
    <w:multiLevelType w:val="hybridMultilevel"/>
    <w:tmpl w:val="2816355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253239"/>
    <w:multiLevelType w:val="hybridMultilevel"/>
    <w:tmpl w:val="B588BCBC"/>
    <w:lvl w:ilvl="0" w:tplc="8E04A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E19E4"/>
    <w:multiLevelType w:val="hybridMultilevel"/>
    <w:tmpl w:val="18BEB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DF6679"/>
    <w:multiLevelType w:val="hybridMultilevel"/>
    <w:tmpl w:val="EE8E4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515D5B"/>
    <w:multiLevelType w:val="hybridMultilevel"/>
    <w:tmpl w:val="7A50D578"/>
    <w:lvl w:ilvl="0" w:tplc="04090001">
      <w:start w:val="1"/>
      <w:numFmt w:val="bullet"/>
      <w:lvlText w:val=""/>
      <w:lvlJc w:val="left"/>
      <w:pPr>
        <w:ind w:left="790" w:hanging="360"/>
      </w:pPr>
      <w:rPr>
        <w:rFonts w:hint="default" w:ascii="Symbol" w:hAnsi="Symbol"/>
      </w:rPr>
    </w:lvl>
    <w:lvl w:ilvl="1" w:tplc="04090003" w:tentative="1">
      <w:start w:val="1"/>
      <w:numFmt w:val="bullet"/>
      <w:lvlText w:val="o"/>
      <w:lvlJc w:val="left"/>
      <w:pPr>
        <w:ind w:left="1510" w:hanging="360"/>
      </w:pPr>
      <w:rPr>
        <w:rFonts w:hint="default" w:ascii="Courier New" w:hAnsi="Courier New" w:cs="Courier New"/>
      </w:rPr>
    </w:lvl>
    <w:lvl w:ilvl="2" w:tplc="04090005" w:tentative="1">
      <w:start w:val="1"/>
      <w:numFmt w:val="bullet"/>
      <w:lvlText w:val=""/>
      <w:lvlJc w:val="left"/>
      <w:pPr>
        <w:ind w:left="2230" w:hanging="360"/>
      </w:pPr>
      <w:rPr>
        <w:rFonts w:hint="default" w:ascii="Wingdings" w:hAnsi="Wingdings"/>
      </w:rPr>
    </w:lvl>
    <w:lvl w:ilvl="3" w:tplc="04090001" w:tentative="1">
      <w:start w:val="1"/>
      <w:numFmt w:val="bullet"/>
      <w:lvlText w:val=""/>
      <w:lvlJc w:val="left"/>
      <w:pPr>
        <w:ind w:left="2950" w:hanging="360"/>
      </w:pPr>
      <w:rPr>
        <w:rFonts w:hint="default" w:ascii="Symbol" w:hAnsi="Symbol"/>
      </w:rPr>
    </w:lvl>
    <w:lvl w:ilvl="4" w:tplc="04090003" w:tentative="1">
      <w:start w:val="1"/>
      <w:numFmt w:val="bullet"/>
      <w:lvlText w:val="o"/>
      <w:lvlJc w:val="left"/>
      <w:pPr>
        <w:ind w:left="3670" w:hanging="360"/>
      </w:pPr>
      <w:rPr>
        <w:rFonts w:hint="default" w:ascii="Courier New" w:hAnsi="Courier New" w:cs="Courier New"/>
      </w:rPr>
    </w:lvl>
    <w:lvl w:ilvl="5" w:tplc="04090005" w:tentative="1">
      <w:start w:val="1"/>
      <w:numFmt w:val="bullet"/>
      <w:lvlText w:val=""/>
      <w:lvlJc w:val="left"/>
      <w:pPr>
        <w:ind w:left="4390" w:hanging="360"/>
      </w:pPr>
      <w:rPr>
        <w:rFonts w:hint="default" w:ascii="Wingdings" w:hAnsi="Wingdings"/>
      </w:rPr>
    </w:lvl>
    <w:lvl w:ilvl="6" w:tplc="04090001" w:tentative="1">
      <w:start w:val="1"/>
      <w:numFmt w:val="bullet"/>
      <w:lvlText w:val=""/>
      <w:lvlJc w:val="left"/>
      <w:pPr>
        <w:ind w:left="5110" w:hanging="360"/>
      </w:pPr>
      <w:rPr>
        <w:rFonts w:hint="default" w:ascii="Symbol" w:hAnsi="Symbol"/>
      </w:rPr>
    </w:lvl>
    <w:lvl w:ilvl="7" w:tplc="04090003" w:tentative="1">
      <w:start w:val="1"/>
      <w:numFmt w:val="bullet"/>
      <w:lvlText w:val="o"/>
      <w:lvlJc w:val="left"/>
      <w:pPr>
        <w:ind w:left="5830" w:hanging="360"/>
      </w:pPr>
      <w:rPr>
        <w:rFonts w:hint="default" w:ascii="Courier New" w:hAnsi="Courier New" w:cs="Courier New"/>
      </w:rPr>
    </w:lvl>
    <w:lvl w:ilvl="8" w:tplc="04090005" w:tentative="1">
      <w:start w:val="1"/>
      <w:numFmt w:val="bullet"/>
      <w:lvlText w:val=""/>
      <w:lvlJc w:val="left"/>
      <w:pPr>
        <w:ind w:left="6550" w:hanging="360"/>
      </w:pPr>
      <w:rPr>
        <w:rFonts w:hint="default" w:ascii="Wingdings" w:hAnsi="Wingdings"/>
      </w:rPr>
    </w:lvl>
  </w:abstractNum>
  <w:abstractNum w:abstractNumId="13" w15:restartNumberingAfterBreak="0">
    <w:nsid w:val="44D44808"/>
    <w:multiLevelType w:val="hybridMultilevel"/>
    <w:tmpl w:val="3224D7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56048B"/>
    <w:multiLevelType w:val="hybridMultilevel"/>
    <w:tmpl w:val="06D69E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430388"/>
    <w:multiLevelType w:val="hybridMultilevel"/>
    <w:tmpl w:val="4D58BB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EB95DC0"/>
    <w:multiLevelType w:val="hybridMultilevel"/>
    <w:tmpl w:val="BC7C86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7A75990"/>
    <w:multiLevelType w:val="hybridMultilevel"/>
    <w:tmpl w:val="0E124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9166561"/>
    <w:multiLevelType w:val="hybridMultilevel"/>
    <w:tmpl w:val="A65803E0"/>
    <w:lvl w:ilvl="0" w:tplc="56487E4C">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DE5694C"/>
    <w:multiLevelType w:val="hybridMultilevel"/>
    <w:tmpl w:val="BE7AE9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FB01D14"/>
    <w:multiLevelType w:val="hybridMultilevel"/>
    <w:tmpl w:val="5964B6EC"/>
    <w:lvl w:ilvl="0" w:tplc="04090001">
      <w:start w:val="1"/>
      <w:numFmt w:val="bullet"/>
      <w:lvlText w:val=""/>
      <w:lvlJc w:val="left"/>
      <w:pPr>
        <w:ind w:left="790" w:hanging="360"/>
      </w:pPr>
      <w:rPr>
        <w:rFonts w:hint="default" w:ascii="Symbol" w:hAnsi="Symbol"/>
      </w:rPr>
    </w:lvl>
    <w:lvl w:ilvl="1" w:tplc="04090003" w:tentative="1">
      <w:start w:val="1"/>
      <w:numFmt w:val="bullet"/>
      <w:lvlText w:val="o"/>
      <w:lvlJc w:val="left"/>
      <w:pPr>
        <w:ind w:left="1510" w:hanging="360"/>
      </w:pPr>
      <w:rPr>
        <w:rFonts w:hint="default" w:ascii="Courier New" w:hAnsi="Courier New" w:cs="Courier New"/>
      </w:rPr>
    </w:lvl>
    <w:lvl w:ilvl="2" w:tplc="04090005" w:tentative="1">
      <w:start w:val="1"/>
      <w:numFmt w:val="bullet"/>
      <w:lvlText w:val=""/>
      <w:lvlJc w:val="left"/>
      <w:pPr>
        <w:ind w:left="2230" w:hanging="360"/>
      </w:pPr>
      <w:rPr>
        <w:rFonts w:hint="default" w:ascii="Wingdings" w:hAnsi="Wingdings"/>
      </w:rPr>
    </w:lvl>
    <w:lvl w:ilvl="3" w:tplc="04090001" w:tentative="1">
      <w:start w:val="1"/>
      <w:numFmt w:val="bullet"/>
      <w:lvlText w:val=""/>
      <w:lvlJc w:val="left"/>
      <w:pPr>
        <w:ind w:left="2950" w:hanging="360"/>
      </w:pPr>
      <w:rPr>
        <w:rFonts w:hint="default" w:ascii="Symbol" w:hAnsi="Symbol"/>
      </w:rPr>
    </w:lvl>
    <w:lvl w:ilvl="4" w:tplc="04090003" w:tentative="1">
      <w:start w:val="1"/>
      <w:numFmt w:val="bullet"/>
      <w:lvlText w:val="o"/>
      <w:lvlJc w:val="left"/>
      <w:pPr>
        <w:ind w:left="3670" w:hanging="360"/>
      </w:pPr>
      <w:rPr>
        <w:rFonts w:hint="default" w:ascii="Courier New" w:hAnsi="Courier New" w:cs="Courier New"/>
      </w:rPr>
    </w:lvl>
    <w:lvl w:ilvl="5" w:tplc="04090005" w:tentative="1">
      <w:start w:val="1"/>
      <w:numFmt w:val="bullet"/>
      <w:lvlText w:val=""/>
      <w:lvlJc w:val="left"/>
      <w:pPr>
        <w:ind w:left="4390" w:hanging="360"/>
      </w:pPr>
      <w:rPr>
        <w:rFonts w:hint="default" w:ascii="Wingdings" w:hAnsi="Wingdings"/>
      </w:rPr>
    </w:lvl>
    <w:lvl w:ilvl="6" w:tplc="04090001" w:tentative="1">
      <w:start w:val="1"/>
      <w:numFmt w:val="bullet"/>
      <w:lvlText w:val=""/>
      <w:lvlJc w:val="left"/>
      <w:pPr>
        <w:ind w:left="5110" w:hanging="360"/>
      </w:pPr>
      <w:rPr>
        <w:rFonts w:hint="default" w:ascii="Symbol" w:hAnsi="Symbol"/>
      </w:rPr>
    </w:lvl>
    <w:lvl w:ilvl="7" w:tplc="04090003" w:tentative="1">
      <w:start w:val="1"/>
      <w:numFmt w:val="bullet"/>
      <w:lvlText w:val="o"/>
      <w:lvlJc w:val="left"/>
      <w:pPr>
        <w:ind w:left="5830" w:hanging="360"/>
      </w:pPr>
      <w:rPr>
        <w:rFonts w:hint="default" w:ascii="Courier New" w:hAnsi="Courier New" w:cs="Courier New"/>
      </w:rPr>
    </w:lvl>
    <w:lvl w:ilvl="8" w:tplc="04090005" w:tentative="1">
      <w:start w:val="1"/>
      <w:numFmt w:val="bullet"/>
      <w:lvlText w:val=""/>
      <w:lvlJc w:val="left"/>
      <w:pPr>
        <w:ind w:left="6550" w:hanging="360"/>
      </w:pPr>
      <w:rPr>
        <w:rFonts w:hint="default" w:ascii="Wingdings" w:hAnsi="Wingdings"/>
      </w:rPr>
    </w:lvl>
  </w:abstractNum>
  <w:abstractNum w:abstractNumId="21" w15:restartNumberingAfterBreak="0">
    <w:nsid w:val="6FC80E96"/>
    <w:multiLevelType w:val="hybridMultilevel"/>
    <w:tmpl w:val="7EE49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B71F6A"/>
    <w:multiLevelType w:val="hybridMultilevel"/>
    <w:tmpl w:val="9796F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EE73260"/>
    <w:multiLevelType w:val="hybridMultilevel"/>
    <w:tmpl w:val="90A6A9C6"/>
    <w:lvl w:ilvl="0" w:tplc="72187430">
      <w:start w:val="1"/>
      <w:numFmt w:val="decimal"/>
      <w:lvlText w:val="%1."/>
      <w:lvlJc w:val="left"/>
      <w:pPr>
        <w:ind w:left="720" w:hanging="360"/>
      </w:pPr>
    </w:lvl>
    <w:lvl w:ilvl="1" w:tplc="C37CF9AA">
      <w:start w:val="1"/>
      <w:numFmt w:val="lowerLetter"/>
      <w:lvlText w:val="%2."/>
      <w:lvlJc w:val="left"/>
      <w:pPr>
        <w:ind w:left="1440" w:hanging="360"/>
      </w:pPr>
    </w:lvl>
    <w:lvl w:ilvl="2" w:tplc="9B208890">
      <w:start w:val="1"/>
      <w:numFmt w:val="lowerRoman"/>
      <w:lvlText w:val="%3."/>
      <w:lvlJc w:val="right"/>
      <w:pPr>
        <w:ind w:left="2160" w:hanging="180"/>
      </w:pPr>
    </w:lvl>
    <w:lvl w:ilvl="3" w:tplc="6B2E2B78">
      <w:start w:val="1"/>
      <w:numFmt w:val="decimal"/>
      <w:lvlText w:val="%4."/>
      <w:lvlJc w:val="left"/>
      <w:pPr>
        <w:ind w:left="2880" w:hanging="360"/>
      </w:pPr>
    </w:lvl>
    <w:lvl w:ilvl="4" w:tplc="2064DD74">
      <w:start w:val="1"/>
      <w:numFmt w:val="lowerLetter"/>
      <w:lvlText w:val="%5."/>
      <w:lvlJc w:val="left"/>
      <w:pPr>
        <w:ind w:left="3600" w:hanging="360"/>
      </w:pPr>
    </w:lvl>
    <w:lvl w:ilvl="5" w:tplc="700E2724">
      <w:start w:val="1"/>
      <w:numFmt w:val="lowerRoman"/>
      <w:lvlText w:val="%6."/>
      <w:lvlJc w:val="right"/>
      <w:pPr>
        <w:ind w:left="4320" w:hanging="180"/>
      </w:pPr>
    </w:lvl>
    <w:lvl w:ilvl="6" w:tplc="F7AC3E8E">
      <w:start w:val="1"/>
      <w:numFmt w:val="decimal"/>
      <w:lvlText w:val="%7."/>
      <w:lvlJc w:val="left"/>
      <w:pPr>
        <w:ind w:left="5040" w:hanging="360"/>
      </w:pPr>
    </w:lvl>
    <w:lvl w:ilvl="7" w:tplc="5208972A">
      <w:start w:val="1"/>
      <w:numFmt w:val="lowerLetter"/>
      <w:lvlText w:val="%8."/>
      <w:lvlJc w:val="left"/>
      <w:pPr>
        <w:ind w:left="5760" w:hanging="360"/>
      </w:pPr>
    </w:lvl>
    <w:lvl w:ilvl="8" w:tplc="C24A0EB4">
      <w:start w:val="1"/>
      <w:numFmt w:val="lowerRoman"/>
      <w:lvlText w:val="%9."/>
      <w:lvlJc w:val="right"/>
      <w:pPr>
        <w:ind w:left="6480" w:hanging="180"/>
      </w:pPr>
    </w:lvl>
  </w:abstractNum>
  <w:num w:numId="1">
    <w:abstractNumId w:val="15"/>
  </w:num>
  <w:num w:numId="2">
    <w:abstractNumId w:val="18"/>
  </w:num>
  <w:num w:numId="3">
    <w:abstractNumId w:val="9"/>
  </w:num>
  <w:num w:numId="4">
    <w:abstractNumId w:val="1"/>
  </w:num>
  <w:num w:numId="5">
    <w:abstractNumId w:val="8"/>
  </w:num>
  <w:num w:numId="6">
    <w:abstractNumId w:val="2"/>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2"/>
  </w:num>
  <w:num w:numId="13">
    <w:abstractNumId w:val="11"/>
  </w:num>
  <w:num w:numId="14">
    <w:abstractNumId w:val="7"/>
  </w:num>
  <w:num w:numId="15">
    <w:abstractNumId w:val="21"/>
  </w:num>
  <w:num w:numId="16">
    <w:abstractNumId w:val="19"/>
  </w:num>
  <w:num w:numId="17">
    <w:abstractNumId w:val="14"/>
  </w:num>
  <w:num w:numId="18">
    <w:abstractNumId w:val="10"/>
  </w:num>
  <w:num w:numId="19">
    <w:abstractNumId w:val="6"/>
  </w:num>
  <w:num w:numId="20">
    <w:abstractNumId w:val="12"/>
  </w:num>
  <w:num w:numId="21">
    <w:abstractNumId w:val="3"/>
  </w:num>
  <w:num w:numId="22">
    <w:abstractNumId w:val="20"/>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A"/>
    <w:rsid w:val="00002856"/>
    <w:rsid w:val="00011149"/>
    <w:rsid w:val="00025D7A"/>
    <w:rsid w:val="00062140"/>
    <w:rsid w:val="0006774E"/>
    <w:rsid w:val="000C7208"/>
    <w:rsid w:val="000D2203"/>
    <w:rsid w:val="000F0924"/>
    <w:rsid w:val="000F0B6B"/>
    <w:rsid w:val="000F68BD"/>
    <w:rsid w:val="00150211"/>
    <w:rsid w:val="00153DD3"/>
    <w:rsid w:val="00155793"/>
    <w:rsid w:val="001832CE"/>
    <w:rsid w:val="001A7523"/>
    <w:rsid w:val="001B50D0"/>
    <w:rsid w:val="001C79E9"/>
    <w:rsid w:val="001F3529"/>
    <w:rsid w:val="00205819"/>
    <w:rsid w:val="002249E9"/>
    <w:rsid w:val="002261EE"/>
    <w:rsid w:val="002440D3"/>
    <w:rsid w:val="00265E67"/>
    <w:rsid w:val="00271C09"/>
    <w:rsid w:val="002766C2"/>
    <w:rsid w:val="002B2FE0"/>
    <w:rsid w:val="002C618B"/>
    <w:rsid w:val="00307436"/>
    <w:rsid w:val="00327FB5"/>
    <w:rsid w:val="0033596A"/>
    <w:rsid w:val="00360536"/>
    <w:rsid w:val="00373366"/>
    <w:rsid w:val="003D262E"/>
    <w:rsid w:val="003E32A2"/>
    <w:rsid w:val="003E4FEB"/>
    <w:rsid w:val="00400734"/>
    <w:rsid w:val="004A02F9"/>
    <w:rsid w:val="004A2DCE"/>
    <w:rsid w:val="004B2DD6"/>
    <w:rsid w:val="004C2AA4"/>
    <w:rsid w:val="004E14EF"/>
    <w:rsid w:val="004E67F5"/>
    <w:rsid w:val="004F4B3A"/>
    <w:rsid w:val="004F7EFA"/>
    <w:rsid w:val="005115F6"/>
    <w:rsid w:val="00513B07"/>
    <w:rsid w:val="00522B10"/>
    <w:rsid w:val="005373E0"/>
    <w:rsid w:val="00581E21"/>
    <w:rsid w:val="0058204C"/>
    <w:rsid w:val="0058609C"/>
    <w:rsid w:val="005E26BB"/>
    <w:rsid w:val="00606439"/>
    <w:rsid w:val="00626711"/>
    <w:rsid w:val="0062738B"/>
    <w:rsid w:val="00637A52"/>
    <w:rsid w:val="006D4BDE"/>
    <w:rsid w:val="006D70E1"/>
    <w:rsid w:val="007171C9"/>
    <w:rsid w:val="007247C6"/>
    <w:rsid w:val="00733E11"/>
    <w:rsid w:val="00752857"/>
    <w:rsid w:val="00765107"/>
    <w:rsid w:val="007670E9"/>
    <w:rsid w:val="007761B0"/>
    <w:rsid w:val="007830A0"/>
    <w:rsid w:val="007C60D9"/>
    <w:rsid w:val="007D04EF"/>
    <w:rsid w:val="007E0048"/>
    <w:rsid w:val="007E0DA9"/>
    <w:rsid w:val="007E3761"/>
    <w:rsid w:val="007F0ABD"/>
    <w:rsid w:val="007F5906"/>
    <w:rsid w:val="008340E4"/>
    <w:rsid w:val="008941C7"/>
    <w:rsid w:val="008C2A33"/>
    <w:rsid w:val="008D71A2"/>
    <w:rsid w:val="008E3B63"/>
    <w:rsid w:val="008E479F"/>
    <w:rsid w:val="008F1013"/>
    <w:rsid w:val="00933B6D"/>
    <w:rsid w:val="009343D4"/>
    <w:rsid w:val="009915F1"/>
    <w:rsid w:val="009A6217"/>
    <w:rsid w:val="009B3F2F"/>
    <w:rsid w:val="009F7125"/>
    <w:rsid w:val="00A5026D"/>
    <w:rsid w:val="00A86EF4"/>
    <w:rsid w:val="00A917BF"/>
    <w:rsid w:val="00A94BD2"/>
    <w:rsid w:val="00AA280C"/>
    <w:rsid w:val="00AA6CDE"/>
    <w:rsid w:val="00AB1F56"/>
    <w:rsid w:val="00AC2952"/>
    <w:rsid w:val="00AE5F42"/>
    <w:rsid w:val="00AF593B"/>
    <w:rsid w:val="00B22B3D"/>
    <w:rsid w:val="00B47FF8"/>
    <w:rsid w:val="00B513D7"/>
    <w:rsid w:val="00B93181"/>
    <w:rsid w:val="00B946EA"/>
    <w:rsid w:val="00BA67D5"/>
    <w:rsid w:val="00BB124D"/>
    <w:rsid w:val="00BB7751"/>
    <w:rsid w:val="00BC0BD7"/>
    <w:rsid w:val="00BC52AB"/>
    <w:rsid w:val="00BD164F"/>
    <w:rsid w:val="00BE0C27"/>
    <w:rsid w:val="00BF3AA9"/>
    <w:rsid w:val="00C03393"/>
    <w:rsid w:val="00C20250"/>
    <w:rsid w:val="00CA4A3A"/>
    <w:rsid w:val="00CC1097"/>
    <w:rsid w:val="00CD5B4F"/>
    <w:rsid w:val="00CF2A1A"/>
    <w:rsid w:val="00D00157"/>
    <w:rsid w:val="00D365C6"/>
    <w:rsid w:val="00D66FA5"/>
    <w:rsid w:val="00D70B77"/>
    <w:rsid w:val="00D70D19"/>
    <w:rsid w:val="00D91DF5"/>
    <w:rsid w:val="00D936F8"/>
    <w:rsid w:val="00D93CFC"/>
    <w:rsid w:val="00DB6345"/>
    <w:rsid w:val="00DC44A9"/>
    <w:rsid w:val="00DD53D6"/>
    <w:rsid w:val="00E07AE1"/>
    <w:rsid w:val="00E31779"/>
    <w:rsid w:val="00E43329"/>
    <w:rsid w:val="00E5767A"/>
    <w:rsid w:val="00EB640C"/>
    <w:rsid w:val="00EE795C"/>
    <w:rsid w:val="00EF4C77"/>
    <w:rsid w:val="00F1174A"/>
    <w:rsid w:val="00F148B9"/>
    <w:rsid w:val="00F320E8"/>
    <w:rsid w:val="00F356B5"/>
    <w:rsid w:val="00F40D3D"/>
    <w:rsid w:val="00F51C5E"/>
    <w:rsid w:val="00F64B70"/>
    <w:rsid w:val="00F757A9"/>
    <w:rsid w:val="00F81F2A"/>
    <w:rsid w:val="00F82073"/>
    <w:rsid w:val="00F96CE2"/>
    <w:rsid w:val="00FB12EB"/>
    <w:rsid w:val="00FB1B2A"/>
    <w:rsid w:val="00FC3B34"/>
    <w:rsid w:val="00FD0A6B"/>
    <w:rsid w:val="00FE2286"/>
    <w:rsid w:val="00FE28F6"/>
    <w:rsid w:val="00FF4B1C"/>
    <w:rsid w:val="04B7F77D"/>
    <w:rsid w:val="0ADC016C"/>
    <w:rsid w:val="0CCDBAB2"/>
    <w:rsid w:val="0EB06F58"/>
    <w:rsid w:val="140DEC7D"/>
    <w:rsid w:val="19AC0EFE"/>
    <w:rsid w:val="1B69DAF4"/>
    <w:rsid w:val="1B69DAF4"/>
    <w:rsid w:val="201829FB"/>
    <w:rsid w:val="208EAEC7"/>
    <w:rsid w:val="208EAEC7"/>
    <w:rsid w:val="258722D2"/>
    <w:rsid w:val="27B642C7"/>
    <w:rsid w:val="28440C7A"/>
    <w:rsid w:val="290F457A"/>
    <w:rsid w:val="2C6FAC70"/>
    <w:rsid w:val="3156D2C2"/>
    <w:rsid w:val="34A01BF8"/>
    <w:rsid w:val="3549CCF5"/>
    <w:rsid w:val="37BBC778"/>
    <w:rsid w:val="3CDEADE0"/>
    <w:rsid w:val="3E2A3FE1"/>
    <w:rsid w:val="4632DF99"/>
    <w:rsid w:val="495C68D7"/>
    <w:rsid w:val="4A0572AA"/>
    <w:rsid w:val="4CDA0869"/>
    <w:rsid w:val="4E1A5E80"/>
    <w:rsid w:val="5A0ADE43"/>
    <w:rsid w:val="5B4F893E"/>
    <w:rsid w:val="5F5B229F"/>
    <w:rsid w:val="6BCEBD76"/>
    <w:rsid w:val="6C7F6CF1"/>
    <w:rsid w:val="6EBD14A6"/>
    <w:rsid w:val="701790CE"/>
    <w:rsid w:val="75217AE0"/>
    <w:rsid w:val="77716DFE"/>
    <w:rsid w:val="7A02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A3FF"/>
  <w15:chartTrackingRefBased/>
  <w15:docId w15:val="{3A6CE5FA-8214-44F9-B82F-87D48E3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3" w:semiHidden="1" w:unhideWhenUsed="1" w:qFormat="1"/>
    <w:lsdException w:name="heading 3" w:uiPriority="15" w:semiHidden="1" w:unhideWhenUsed="1" w:qFormat="1"/>
    <w:lsdException w:name="heading 4" w:uiPriority="17" w:semiHidden="1" w:unhideWhenUsed="1" w:qFormat="1"/>
    <w:lsdException w:name="heading 5" w:uiPriority="19" w:semiHidden="1" w:unhideWhenUsed="1" w:qFormat="1"/>
    <w:lsdException w:name="heading 6" w:uiPriority="21" w:semiHidden="1" w:unhideWhenUsed="1" w:qFormat="1"/>
    <w:lsdException w:name="heading 7" w:uiPriority="23" w:semiHidden="1" w:unhideWhenUsed="1" w:qFormat="1"/>
    <w:lsdException w:name="heading 8" w:uiPriority="9" w:semiHidden="1" w:unhideWhenUsed="1" w:qFormat="1"/>
    <w:lsdException w:name="heading 9" w:uiPriority="27"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7EFA"/>
  </w:style>
  <w:style w:type="paragraph" w:styleId="Heading2">
    <w:name w:val="heading 2"/>
    <w:aliases w:val="h2"/>
    <w:basedOn w:val="Normal"/>
    <w:next w:val="Normal"/>
    <w:link w:val="Heading2Char"/>
    <w:uiPriority w:val="13"/>
    <w:qFormat/>
    <w:rsid w:val="00F51C5E"/>
    <w:pPr>
      <w:widowControl w:val="0"/>
      <w:numPr>
        <w:ilvl w:val="1"/>
        <w:numId w:val="4"/>
      </w:numPr>
      <w:tabs>
        <w:tab w:val="left" w:pos="0"/>
      </w:tabs>
      <w:autoSpaceDE w:val="0"/>
      <w:autoSpaceDN w:val="0"/>
      <w:adjustRightInd w:val="0"/>
      <w:spacing w:after="240" w:line="240" w:lineRule="auto"/>
      <w:jc w:val="both"/>
      <w:outlineLvl w:val="1"/>
    </w:pPr>
    <w:rPr>
      <w:rFonts w:ascii="Times New Roman" w:hAnsi="Times New Roman" w:cs="Times New Roman" w:eastAsiaTheme="minorEastAsia"/>
      <w:b/>
      <w:i/>
      <w:sz w:val="24"/>
      <w:szCs w:val="20"/>
    </w:rPr>
  </w:style>
  <w:style w:type="paragraph" w:styleId="Heading3">
    <w:name w:val="heading 3"/>
    <w:aliases w:val="h3"/>
    <w:basedOn w:val="Normal"/>
    <w:next w:val="Normal"/>
    <w:link w:val="Heading3Char"/>
    <w:uiPriority w:val="15"/>
    <w:qFormat/>
    <w:rsid w:val="00F51C5E"/>
    <w:pPr>
      <w:widowControl w:val="0"/>
      <w:numPr>
        <w:ilvl w:val="2"/>
        <w:numId w:val="4"/>
      </w:numPr>
      <w:tabs>
        <w:tab w:val="left" w:pos="0"/>
      </w:tabs>
      <w:autoSpaceDE w:val="0"/>
      <w:autoSpaceDN w:val="0"/>
      <w:adjustRightInd w:val="0"/>
      <w:spacing w:after="240" w:line="240" w:lineRule="auto"/>
      <w:jc w:val="both"/>
      <w:outlineLvl w:val="2"/>
    </w:pPr>
    <w:rPr>
      <w:rFonts w:ascii="Times New Roman" w:hAnsi="Times New Roman" w:cs="Times New Roman" w:eastAsiaTheme="minorEastAsia"/>
      <w:sz w:val="24"/>
      <w:szCs w:val="20"/>
    </w:rPr>
  </w:style>
  <w:style w:type="paragraph" w:styleId="Heading4">
    <w:name w:val="heading 4"/>
    <w:aliases w:val="h4"/>
    <w:basedOn w:val="Normal"/>
    <w:next w:val="Normal"/>
    <w:link w:val="Heading4Char"/>
    <w:uiPriority w:val="17"/>
    <w:qFormat/>
    <w:rsid w:val="00F51C5E"/>
    <w:pPr>
      <w:widowControl w:val="0"/>
      <w:numPr>
        <w:ilvl w:val="3"/>
        <w:numId w:val="4"/>
      </w:numPr>
      <w:autoSpaceDE w:val="0"/>
      <w:autoSpaceDN w:val="0"/>
      <w:adjustRightInd w:val="0"/>
      <w:spacing w:after="240" w:line="240" w:lineRule="auto"/>
      <w:ind w:left="720"/>
      <w:jc w:val="both"/>
      <w:outlineLvl w:val="3"/>
    </w:pPr>
    <w:rPr>
      <w:rFonts w:ascii="Times New Roman" w:hAnsi="Times New Roman" w:cs="Times New Roman" w:eastAsiaTheme="minorEastAsia"/>
      <w:sz w:val="24"/>
      <w:szCs w:val="24"/>
    </w:rPr>
  </w:style>
  <w:style w:type="paragraph" w:styleId="Heading5">
    <w:name w:val="heading 5"/>
    <w:aliases w:val="h5"/>
    <w:basedOn w:val="Normal"/>
    <w:next w:val="Normal"/>
    <w:link w:val="Heading5Char"/>
    <w:uiPriority w:val="19"/>
    <w:qFormat/>
    <w:rsid w:val="00F51C5E"/>
    <w:pPr>
      <w:widowControl w:val="0"/>
      <w:numPr>
        <w:ilvl w:val="4"/>
        <w:numId w:val="4"/>
      </w:numPr>
      <w:autoSpaceDE w:val="0"/>
      <w:autoSpaceDN w:val="0"/>
      <w:adjustRightInd w:val="0"/>
      <w:spacing w:after="240" w:line="240" w:lineRule="auto"/>
      <w:jc w:val="both"/>
      <w:outlineLvl w:val="4"/>
    </w:pPr>
    <w:rPr>
      <w:rFonts w:ascii="Times New Roman" w:hAnsi="Times New Roman" w:cs="Times New Roman" w:eastAsiaTheme="minorEastAsia"/>
      <w:sz w:val="24"/>
      <w:szCs w:val="24"/>
    </w:rPr>
  </w:style>
  <w:style w:type="paragraph" w:styleId="Heading6">
    <w:name w:val="heading 6"/>
    <w:aliases w:val="h6"/>
    <w:basedOn w:val="Normal"/>
    <w:next w:val="Normal"/>
    <w:link w:val="Heading6Char"/>
    <w:uiPriority w:val="21"/>
    <w:qFormat/>
    <w:rsid w:val="00F51C5E"/>
    <w:pPr>
      <w:widowControl w:val="0"/>
      <w:numPr>
        <w:ilvl w:val="5"/>
        <w:numId w:val="4"/>
      </w:numPr>
      <w:autoSpaceDE w:val="0"/>
      <w:autoSpaceDN w:val="0"/>
      <w:adjustRightInd w:val="0"/>
      <w:spacing w:after="240" w:line="240" w:lineRule="auto"/>
      <w:jc w:val="both"/>
      <w:outlineLvl w:val="5"/>
    </w:pPr>
    <w:rPr>
      <w:rFonts w:ascii="Times New Roman" w:hAnsi="Times New Roman" w:cs="Times New Roman" w:eastAsiaTheme="minorEastAsia"/>
      <w:sz w:val="24"/>
      <w:szCs w:val="24"/>
    </w:rPr>
  </w:style>
  <w:style w:type="paragraph" w:styleId="Heading7">
    <w:name w:val="heading 7"/>
    <w:aliases w:val="h7"/>
    <w:basedOn w:val="Normal"/>
    <w:next w:val="Normal"/>
    <w:link w:val="Heading7Char"/>
    <w:uiPriority w:val="23"/>
    <w:qFormat/>
    <w:rsid w:val="00F51C5E"/>
    <w:pPr>
      <w:widowControl w:val="0"/>
      <w:numPr>
        <w:ilvl w:val="6"/>
        <w:numId w:val="4"/>
      </w:numPr>
      <w:autoSpaceDE w:val="0"/>
      <w:autoSpaceDN w:val="0"/>
      <w:adjustRightInd w:val="0"/>
      <w:spacing w:after="240" w:line="240" w:lineRule="auto"/>
      <w:jc w:val="both"/>
      <w:outlineLvl w:val="6"/>
    </w:pPr>
    <w:rPr>
      <w:rFonts w:ascii="Times New Roman" w:hAnsi="Times New Roman" w:cs="Times New Roman" w:eastAsiaTheme="minorEastAsia"/>
      <w:sz w:val="24"/>
      <w:szCs w:val="24"/>
    </w:rPr>
  </w:style>
  <w:style w:type="paragraph" w:styleId="Heading8">
    <w:name w:val="heading 8"/>
    <w:aliases w:val="h8"/>
    <w:basedOn w:val="Normal"/>
    <w:next w:val="Normal"/>
    <w:link w:val="Heading8Char"/>
    <w:uiPriority w:val="9"/>
    <w:qFormat/>
    <w:rsid w:val="00F51C5E"/>
    <w:pPr>
      <w:widowControl w:val="0"/>
      <w:numPr>
        <w:ilvl w:val="7"/>
        <w:numId w:val="4"/>
      </w:numPr>
      <w:tabs>
        <w:tab w:val="left" w:pos="5760"/>
      </w:tabs>
      <w:autoSpaceDE w:val="0"/>
      <w:autoSpaceDN w:val="0"/>
      <w:adjustRightInd w:val="0"/>
      <w:spacing w:after="240" w:line="240" w:lineRule="auto"/>
      <w:jc w:val="both"/>
      <w:outlineLvl w:val="7"/>
    </w:pPr>
    <w:rPr>
      <w:rFonts w:ascii="Times New Roman" w:hAnsi="Times New Roman" w:cs="Times New Roman" w:eastAsiaTheme="minorEastAsia"/>
      <w:sz w:val="24"/>
      <w:szCs w:val="24"/>
    </w:rPr>
  </w:style>
  <w:style w:type="paragraph" w:styleId="Heading9">
    <w:name w:val="heading 9"/>
    <w:aliases w:val="h9"/>
    <w:basedOn w:val="Normal"/>
    <w:next w:val="Normal"/>
    <w:link w:val="Heading9Char"/>
    <w:uiPriority w:val="27"/>
    <w:qFormat/>
    <w:rsid w:val="00F51C5E"/>
    <w:pPr>
      <w:widowControl w:val="0"/>
      <w:numPr>
        <w:ilvl w:val="8"/>
        <w:numId w:val="4"/>
      </w:numPr>
      <w:tabs>
        <w:tab w:val="left" w:pos="1584"/>
      </w:tabs>
      <w:autoSpaceDE w:val="0"/>
      <w:autoSpaceDN w:val="0"/>
      <w:adjustRightInd w:val="0"/>
      <w:spacing w:after="60" w:line="240" w:lineRule="auto"/>
      <w:jc w:val="both"/>
      <w:outlineLvl w:val="8"/>
    </w:pPr>
    <w:rPr>
      <w:rFonts w:ascii="Arial" w:hAnsi="Arial" w:cs="Times New Roman" w:eastAsiaTheme="minorEastAsia"/>
      <w:b/>
      <w:i/>
      <w:sz w:val="1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F7E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F7EFA"/>
    <w:pPr>
      <w:ind w:left="720"/>
      <w:contextualSpacing/>
    </w:pPr>
  </w:style>
  <w:style w:type="paragraph" w:styleId="Header">
    <w:name w:val="header"/>
    <w:basedOn w:val="Normal"/>
    <w:link w:val="HeaderChar"/>
    <w:uiPriority w:val="99"/>
    <w:unhideWhenUsed/>
    <w:rsid w:val="004F7E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7EFA"/>
  </w:style>
  <w:style w:type="paragraph" w:styleId="Footer">
    <w:name w:val="footer"/>
    <w:basedOn w:val="Normal"/>
    <w:link w:val="FooterChar"/>
    <w:uiPriority w:val="99"/>
    <w:unhideWhenUsed/>
    <w:rsid w:val="00B22B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2B3D"/>
  </w:style>
  <w:style w:type="character" w:styleId="ui-provider" w:customStyle="1">
    <w:name w:val="ui-provider"/>
    <w:basedOn w:val="DefaultParagraphFont"/>
    <w:rsid w:val="00FE2286"/>
  </w:style>
  <w:style w:type="character" w:styleId="Heading2Char" w:customStyle="1">
    <w:name w:val="Heading 2 Char"/>
    <w:aliases w:val="h2 Char"/>
    <w:basedOn w:val="DefaultParagraphFont"/>
    <w:link w:val="Heading2"/>
    <w:uiPriority w:val="13"/>
    <w:rsid w:val="00F51C5E"/>
    <w:rPr>
      <w:rFonts w:ascii="Times New Roman" w:hAnsi="Times New Roman" w:cs="Times New Roman" w:eastAsiaTheme="minorEastAsia"/>
      <w:b/>
      <w:i/>
      <w:sz w:val="24"/>
      <w:szCs w:val="20"/>
    </w:rPr>
  </w:style>
  <w:style w:type="character" w:styleId="Heading3Char" w:customStyle="1">
    <w:name w:val="Heading 3 Char"/>
    <w:aliases w:val="h3 Char"/>
    <w:basedOn w:val="DefaultParagraphFont"/>
    <w:link w:val="Heading3"/>
    <w:uiPriority w:val="15"/>
    <w:rsid w:val="00F51C5E"/>
    <w:rPr>
      <w:rFonts w:ascii="Times New Roman" w:hAnsi="Times New Roman" w:cs="Times New Roman" w:eastAsiaTheme="minorEastAsia"/>
      <w:sz w:val="24"/>
      <w:szCs w:val="20"/>
    </w:rPr>
  </w:style>
  <w:style w:type="character" w:styleId="Heading4Char" w:customStyle="1">
    <w:name w:val="Heading 4 Char"/>
    <w:aliases w:val="h4 Char"/>
    <w:basedOn w:val="DefaultParagraphFont"/>
    <w:link w:val="Heading4"/>
    <w:uiPriority w:val="17"/>
    <w:rsid w:val="00F51C5E"/>
    <w:rPr>
      <w:rFonts w:ascii="Times New Roman" w:hAnsi="Times New Roman" w:cs="Times New Roman" w:eastAsiaTheme="minorEastAsia"/>
      <w:sz w:val="24"/>
      <w:szCs w:val="24"/>
    </w:rPr>
  </w:style>
  <w:style w:type="character" w:styleId="Heading5Char" w:customStyle="1">
    <w:name w:val="Heading 5 Char"/>
    <w:aliases w:val="h5 Char"/>
    <w:basedOn w:val="DefaultParagraphFont"/>
    <w:link w:val="Heading5"/>
    <w:uiPriority w:val="19"/>
    <w:rsid w:val="00F51C5E"/>
    <w:rPr>
      <w:rFonts w:ascii="Times New Roman" w:hAnsi="Times New Roman" w:cs="Times New Roman" w:eastAsiaTheme="minorEastAsia"/>
      <w:sz w:val="24"/>
      <w:szCs w:val="24"/>
    </w:rPr>
  </w:style>
  <w:style w:type="character" w:styleId="Heading6Char" w:customStyle="1">
    <w:name w:val="Heading 6 Char"/>
    <w:aliases w:val="h6 Char"/>
    <w:basedOn w:val="DefaultParagraphFont"/>
    <w:link w:val="Heading6"/>
    <w:uiPriority w:val="21"/>
    <w:rsid w:val="00F51C5E"/>
    <w:rPr>
      <w:rFonts w:ascii="Times New Roman" w:hAnsi="Times New Roman" w:cs="Times New Roman" w:eastAsiaTheme="minorEastAsia"/>
      <w:sz w:val="24"/>
      <w:szCs w:val="24"/>
    </w:rPr>
  </w:style>
  <w:style w:type="character" w:styleId="Heading7Char" w:customStyle="1">
    <w:name w:val="Heading 7 Char"/>
    <w:aliases w:val="h7 Char"/>
    <w:basedOn w:val="DefaultParagraphFont"/>
    <w:link w:val="Heading7"/>
    <w:uiPriority w:val="23"/>
    <w:rsid w:val="00F51C5E"/>
    <w:rPr>
      <w:rFonts w:ascii="Times New Roman" w:hAnsi="Times New Roman" w:cs="Times New Roman" w:eastAsiaTheme="minorEastAsia"/>
      <w:sz w:val="24"/>
      <w:szCs w:val="24"/>
    </w:rPr>
  </w:style>
  <w:style w:type="character" w:styleId="Heading8Char" w:customStyle="1">
    <w:name w:val="Heading 8 Char"/>
    <w:aliases w:val="h8 Char"/>
    <w:basedOn w:val="DefaultParagraphFont"/>
    <w:link w:val="Heading8"/>
    <w:uiPriority w:val="9"/>
    <w:rsid w:val="00F51C5E"/>
    <w:rPr>
      <w:rFonts w:ascii="Times New Roman" w:hAnsi="Times New Roman" w:cs="Times New Roman" w:eastAsiaTheme="minorEastAsia"/>
      <w:sz w:val="24"/>
      <w:szCs w:val="24"/>
    </w:rPr>
  </w:style>
  <w:style w:type="character" w:styleId="Heading9Char" w:customStyle="1">
    <w:name w:val="Heading 9 Char"/>
    <w:aliases w:val="h9 Char"/>
    <w:basedOn w:val="DefaultParagraphFont"/>
    <w:link w:val="Heading9"/>
    <w:uiPriority w:val="27"/>
    <w:rsid w:val="00F51C5E"/>
    <w:rPr>
      <w:rFonts w:ascii="Arial" w:hAnsi="Arial" w:cs="Times New Roman" w:eastAsiaTheme="minorEastAsia"/>
      <w:b/>
      <w:i/>
      <w:sz w:val="18"/>
      <w:szCs w:val="24"/>
    </w:rPr>
  </w:style>
  <w:style w:type="paragraph" w:styleId="ExAHeading1" w:customStyle="1">
    <w:name w:val="ExA Heading 1"/>
    <w:basedOn w:val="Normal"/>
    <w:next w:val="Normal"/>
    <w:uiPriority w:val="99"/>
    <w:rsid w:val="00400734"/>
    <w:pPr>
      <w:widowControl w:val="0"/>
      <w:numPr>
        <w:numId w:val="6"/>
      </w:numPr>
      <w:tabs>
        <w:tab w:val="left" w:pos="144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2" w:customStyle="1">
    <w:name w:val="ExA Heading 2"/>
    <w:basedOn w:val="Normal"/>
    <w:next w:val="Normal"/>
    <w:uiPriority w:val="99"/>
    <w:rsid w:val="00400734"/>
    <w:pPr>
      <w:widowControl w:val="0"/>
      <w:numPr>
        <w:ilvl w:val="1"/>
        <w:numId w:val="6"/>
      </w:numPr>
      <w:tabs>
        <w:tab w:val="left" w:pos="216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3" w:customStyle="1">
    <w:name w:val="ExA Heading 3"/>
    <w:basedOn w:val="Normal"/>
    <w:next w:val="Normal"/>
    <w:uiPriority w:val="99"/>
    <w:rsid w:val="00400734"/>
    <w:pPr>
      <w:widowControl w:val="0"/>
      <w:numPr>
        <w:ilvl w:val="2"/>
        <w:numId w:val="6"/>
      </w:numPr>
      <w:tabs>
        <w:tab w:val="left" w:pos="288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4" w:customStyle="1">
    <w:name w:val="ExA Heading 4"/>
    <w:basedOn w:val="Normal"/>
    <w:next w:val="Normal"/>
    <w:uiPriority w:val="99"/>
    <w:rsid w:val="00400734"/>
    <w:pPr>
      <w:widowControl w:val="0"/>
      <w:numPr>
        <w:ilvl w:val="3"/>
        <w:numId w:val="6"/>
      </w:numPr>
      <w:tabs>
        <w:tab w:val="left" w:pos="360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5" w:customStyle="1">
    <w:name w:val="ExA Heading 5"/>
    <w:basedOn w:val="Normal"/>
    <w:next w:val="Normal"/>
    <w:uiPriority w:val="99"/>
    <w:rsid w:val="00400734"/>
    <w:pPr>
      <w:widowControl w:val="0"/>
      <w:numPr>
        <w:ilvl w:val="4"/>
        <w:numId w:val="6"/>
      </w:numPr>
      <w:tabs>
        <w:tab w:val="left" w:pos="432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character" w:styleId="CommentReference">
    <w:name w:val="annotation reference"/>
    <w:basedOn w:val="DefaultParagraphFont"/>
    <w:uiPriority w:val="99"/>
    <w:semiHidden/>
    <w:unhideWhenUsed/>
    <w:rsid w:val="00EF4C77"/>
    <w:rPr>
      <w:sz w:val="16"/>
      <w:szCs w:val="16"/>
    </w:rPr>
  </w:style>
  <w:style w:type="paragraph" w:styleId="CommentText">
    <w:name w:val="annotation text"/>
    <w:basedOn w:val="Normal"/>
    <w:link w:val="CommentTextChar"/>
    <w:uiPriority w:val="99"/>
    <w:semiHidden/>
    <w:unhideWhenUsed/>
    <w:rsid w:val="00EF4C77"/>
    <w:pPr>
      <w:spacing w:line="240" w:lineRule="auto"/>
    </w:pPr>
    <w:rPr>
      <w:sz w:val="20"/>
      <w:szCs w:val="20"/>
    </w:rPr>
  </w:style>
  <w:style w:type="character" w:styleId="CommentTextChar" w:customStyle="1">
    <w:name w:val="Comment Text Char"/>
    <w:basedOn w:val="DefaultParagraphFont"/>
    <w:link w:val="CommentText"/>
    <w:uiPriority w:val="99"/>
    <w:semiHidden/>
    <w:rsid w:val="00EF4C77"/>
    <w:rPr>
      <w:sz w:val="20"/>
      <w:szCs w:val="20"/>
    </w:rPr>
  </w:style>
  <w:style w:type="paragraph" w:styleId="CommentSubject">
    <w:name w:val="annotation subject"/>
    <w:basedOn w:val="CommentText"/>
    <w:next w:val="CommentText"/>
    <w:link w:val="CommentSubjectChar"/>
    <w:uiPriority w:val="99"/>
    <w:semiHidden/>
    <w:unhideWhenUsed/>
    <w:rsid w:val="00EF4C77"/>
    <w:rPr>
      <w:b/>
      <w:bCs/>
    </w:rPr>
  </w:style>
  <w:style w:type="character" w:styleId="CommentSubjectChar" w:customStyle="1">
    <w:name w:val="Comment Subject Char"/>
    <w:basedOn w:val="CommentTextChar"/>
    <w:link w:val="CommentSubject"/>
    <w:uiPriority w:val="99"/>
    <w:semiHidden/>
    <w:rsid w:val="00EF4C77"/>
    <w:rPr>
      <w:b/>
      <w:bCs/>
      <w:sz w:val="20"/>
      <w:szCs w:val="20"/>
    </w:rPr>
  </w:style>
  <w:style w:type="paragraph" w:styleId="BalloonText">
    <w:name w:val="Balloon Text"/>
    <w:basedOn w:val="Normal"/>
    <w:link w:val="BalloonTextChar"/>
    <w:uiPriority w:val="99"/>
    <w:semiHidden/>
    <w:unhideWhenUsed/>
    <w:rsid w:val="00EF4C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4C77"/>
    <w:rPr>
      <w:rFonts w:ascii="Segoe UI" w:hAnsi="Segoe UI" w:cs="Segoe UI"/>
      <w:sz w:val="18"/>
      <w:szCs w:val="18"/>
    </w:rPr>
  </w:style>
  <w:style w:type="paragraph" w:styleId="BodyText">
    <w:name w:val="Body Text"/>
    <w:basedOn w:val="Normal"/>
    <w:link w:val="BodyTextChar"/>
    <w:uiPriority w:val="99"/>
    <w:semiHidden/>
    <w:unhideWhenUsed/>
    <w:rsid w:val="002B2FE0"/>
    <w:pPr>
      <w:spacing w:after="120"/>
    </w:pPr>
  </w:style>
  <w:style w:type="character" w:styleId="BodyTextChar" w:customStyle="1">
    <w:name w:val="Body Text Char"/>
    <w:basedOn w:val="DefaultParagraphFont"/>
    <w:link w:val="BodyText"/>
    <w:uiPriority w:val="99"/>
    <w:semiHidden/>
    <w:rsid w:val="002B2FE0"/>
  </w:style>
  <w:style w:type="paragraph" w:styleId="BodyTextFirstIndent">
    <w:name w:val="Body Text First Indent"/>
    <w:basedOn w:val="BodyText"/>
    <w:link w:val="BodyTextFirstIndentChar"/>
    <w:uiPriority w:val="99"/>
    <w:semiHidden/>
    <w:unhideWhenUsed/>
    <w:rsid w:val="002B2FE0"/>
    <w:pPr>
      <w:spacing w:after="240" w:line="240" w:lineRule="auto"/>
      <w:ind w:firstLine="720"/>
      <w:jc w:val="both"/>
    </w:pPr>
    <w:rPr>
      <w:rFonts w:ascii="Times New Roman" w:hAnsi="Times New Roman" w:eastAsia="PMingLiU" w:cs="Times New Roman"/>
      <w:sz w:val="24"/>
      <w:szCs w:val="24"/>
    </w:rPr>
  </w:style>
  <w:style w:type="character" w:styleId="BodyTextFirstIndentChar" w:customStyle="1">
    <w:name w:val="Body Text First Indent Char"/>
    <w:basedOn w:val="BodyTextChar"/>
    <w:link w:val="BodyTextFirstIndent"/>
    <w:uiPriority w:val="99"/>
    <w:semiHidden/>
    <w:rsid w:val="002B2FE0"/>
    <w:rPr>
      <w:rFonts w:ascii="Times New Roman" w:hAnsi="Times New Roman" w:eastAsia="PMingLiU" w:cs="Times New Roman"/>
      <w:sz w:val="24"/>
      <w:szCs w:val="24"/>
    </w:rPr>
  </w:style>
  <w:style w:type="character" w:styleId="normaltextrun" w:customStyle="1">
    <w:name w:val="normaltextrun"/>
    <w:basedOn w:val="DefaultParagraphFont"/>
    <w:rsid w:val="003E4FEB"/>
  </w:style>
  <w:style w:type="character" w:styleId="findhit" w:customStyle="1">
    <w:name w:val="findhit"/>
    <w:basedOn w:val="DefaultParagraphFont"/>
    <w:rsid w:val="00BC5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0737">
      <w:bodyDiv w:val="1"/>
      <w:marLeft w:val="0"/>
      <w:marRight w:val="0"/>
      <w:marTop w:val="0"/>
      <w:marBottom w:val="0"/>
      <w:divBdr>
        <w:top w:val="none" w:sz="0" w:space="0" w:color="auto"/>
        <w:left w:val="none" w:sz="0" w:space="0" w:color="auto"/>
        <w:bottom w:val="none" w:sz="0" w:space="0" w:color="auto"/>
        <w:right w:val="none" w:sz="0" w:space="0" w:color="auto"/>
      </w:divBdr>
    </w:div>
    <w:div w:id="17723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3578B78E7494BB74BDD9CE40E568D" ma:contentTypeVersion="6" ma:contentTypeDescription="Create a new document." ma:contentTypeScope="" ma:versionID="c068f21e6d7b91fd4f48788fdabbdf29">
  <xsd:schema xmlns:xsd="http://www.w3.org/2001/XMLSchema" xmlns:xs="http://www.w3.org/2001/XMLSchema" xmlns:p="http://schemas.microsoft.com/office/2006/metadata/properties" xmlns:ns2="b3c49b28-0bbe-465b-ad81-ef00a0c053cc" xmlns:ns3="349a6163-a35c-4669-b585-d2286a628122" targetNamespace="http://schemas.microsoft.com/office/2006/metadata/properties" ma:root="true" ma:fieldsID="b21c11e3f4071e792426dec9620f5115" ns2:_="" ns3:_="">
    <xsd:import namespace="b3c49b28-0bbe-465b-ad81-ef00a0c053cc"/>
    <xsd:import namespace="349a6163-a35c-4669-b585-d2286a628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9b28-0bbe-465b-ad81-ef00a0c0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163-a35c-4669-b585-d2286a6281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49a6163-a35c-4669-b585-d2286a628122">
      <UserInfo>
        <DisplayName>O'Rourke, Anthony</DisplayName>
        <AccountId>50</AccountId>
        <AccountType/>
      </UserInfo>
      <UserInfo>
        <DisplayName>Schonbachler, Ruth Ann</DisplayName>
        <AccountId>34</AccountId>
        <AccountType/>
      </UserInfo>
    </SharedWithUsers>
  </documentManagement>
</p:properties>
</file>

<file path=customXml/itemProps1.xml><?xml version="1.0" encoding="utf-8"?>
<ds:datastoreItem xmlns:ds="http://schemas.openxmlformats.org/officeDocument/2006/customXml" ds:itemID="{98D17DC0-1AFC-4146-961F-866CE07C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9b28-0bbe-465b-ad81-ef00a0c053cc"/>
    <ds:schemaRef ds:uri="349a6163-a35c-4669-b585-d2286a628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0CFC1-33F5-4C8E-B583-495D25065F28}">
  <ds:schemaRefs>
    <ds:schemaRef ds:uri="http://schemas.microsoft.com/sharepoint/v3/contenttype/forms"/>
  </ds:schemaRefs>
</ds:datastoreItem>
</file>

<file path=customXml/itemProps3.xml><?xml version="1.0" encoding="utf-8"?>
<ds:datastoreItem xmlns:ds="http://schemas.openxmlformats.org/officeDocument/2006/customXml" ds:itemID="{EEE2FB3C-DF76-400C-A563-9E921BFC03D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349a6163-a35c-4669-b585-d2286a628122"/>
    <ds:schemaRef ds:uri="http://schemas.microsoft.com/office/2006/metadata/properties"/>
    <ds:schemaRef ds:uri="http://purl.org/dc/terms/"/>
    <ds:schemaRef ds:uri="b3c49b28-0bbe-465b-ad81-ef00a0c053cc"/>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PUGET SOUND ENERGY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Anthony</dc:creator>
  <cp:keywords/>
  <dc:description/>
  <cp:lastModifiedBy>Uuganbayar, Bo</cp:lastModifiedBy>
  <cp:revision>60</cp:revision>
  <dcterms:created xsi:type="dcterms:W3CDTF">2023-06-02T18:47:00Z</dcterms:created>
  <dcterms:modified xsi:type="dcterms:W3CDTF">2024-06-21T22:43:13Z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0x010100AC23578B78E7494BB74BDD9CE40E568D</vt:lpwstr>
  </property>
</Properties>
</file>