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22ABD" w14:textId="3F85AB45" w:rsidR="00330ADD" w:rsidRPr="00462A25" w:rsidRDefault="005E26BB" w:rsidP="004F7EFA">
      <w:pPr>
        <w:spacing w:after="0"/>
        <w:jc w:val="center"/>
        <w:rPr>
          <w:b/>
          <w:u w:val="single"/>
        </w:rPr>
      </w:pPr>
      <w:r w:rsidRPr="177A3493">
        <w:rPr>
          <w:b/>
          <w:bCs/>
          <w:u w:val="single"/>
        </w:rPr>
        <w:t>TERM SHEET</w:t>
      </w:r>
      <w:r w:rsidR="004F7EFA" w:rsidRPr="177A3493">
        <w:rPr>
          <w:b/>
          <w:bCs/>
          <w:u w:val="single"/>
        </w:rPr>
        <w:t xml:space="preserve">: </w:t>
      </w:r>
      <w:r w:rsidR="00E806C3" w:rsidRPr="177A3493">
        <w:rPr>
          <w:b/>
          <w:bCs/>
          <w:u w:val="single"/>
        </w:rPr>
        <w:t>BUILD TRANSFER</w:t>
      </w:r>
      <w:r w:rsidR="00330ADD" w:rsidRPr="177A3493">
        <w:rPr>
          <w:b/>
          <w:bCs/>
          <w:u w:val="single"/>
        </w:rPr>
        <w:t xml:space="preserve"> AGREEMENT </w:t>
      </w:r>
    </w:p>
    <w:p w14:paraId="75E8A628" w14:textId="7B238AA8" w:rsidR="177A3493" w:rsidRDefault="177A3493" w:rsidP="177A3493">
      <w:pPr>
        <w:spacing w:after="0"/>
        <w:jc w:val="center"/>
        <w:rPr>
          <w:b/>
          <w:bCs/>
          <w:u w:val="single"/>
        </w:rPr>
      </w:pPr>
    </w:p>
    <w:p w14:paraId="24BCE808" w14:textId="651CF0D7" w:rsidR="33C24BD6" w:rsidRDefault="33C24BD6" w:rsidP="177A3493">
      <w:pPr>
        <w:spacing w:line="257" w:lineRule="auto"/>
        <w:jc w:val="both"/>
      </w:pPr>
      <w:r w:rsidRPr="177A3493">
        <w:rPr>
          <w:rFonts w:ascii="Calibri" w:eastAsia="Calibri" w:hAnsi="Calibri" w:cs="Calibri"/>
          <w:i/>
          <w:iCs/>
          <w:color w:val="FF0000"/>
        </w:rPr>
        <w:t xml:space="preserve">This preliminary non-binding term sheet is not intended to set forth any binding obligations on any party. The proposed transaction is conditioned upon mutually agreeable negotiation and execution of one or more definitive agreements, the approval of such agreements by the respective board of directors of each party, and the satisfaction of closing conditions contained in such definitive agreements. This preliminary non-binding term sheet does not by itself create or imply any legal rights or obligations between the parties or any other person, including without limitation any obligation to engage in negotiations or discussions or any exclusivity period for such negotiations or discussions. This preliminary non-binding term sheet may not cover all essential terms and conditions of the proposed transaction. This preliminary non-binding term sheet does not constitute a binding contract and the parties do not intend to be legally bound unless and until definite agreements have been executed. Unless and until definitive agreements have been executed, either party is free to terminate further negotiations at any time.  </w:t>
      </w:r>
      <w:r w:rsidRPr="177A3493">
        <w:rPr>
          <w:rFonts w:ascii="Calibri" w:eastAsia="Calibri" w:hAnsi="Calibri" w:cs="Calibri"/>
        </w:rPr>
        <w:t xml:space="preserve"> </w:t>
      </w:r>
    </w:p>
    <w:tbl>
      <w:tblPr>
        <w:tblStyle w:val="TableGrid"/>
        <w:tblW w:w="9715" w:type="dxa"/>
        <w:tblLook w:val="04A0" w:firstRow="1" w:lastRow="0" w:firstColumn="1" w:lastColumn="0" w:noHBand="0" w:noVBand="1"/>
      </w:tblPr>
      <w:tblGrid>
        <w:gridCol w:w="2515"/>
        <w:gridCol w:w="7200"/>
      </w:tblGrid>
      <w:tr w:rsidR="00462A25" w:rsidRPr="00462A25" w14:paraId="62B68017" w14:textId="61E43081" w:rsidTr="5FF8B760">
        <w:trPr>
          <w:trHeight w:val="134"/>
        </w:trPr>
        <w:tc>
          <w:tcPr>
            <w:tcW w:w="2515" w:type="dxa"/>
            <w:shd w:val="clear" w:color="auto" w:fill="auto"/>
            <w:vAlign w:val="center"/>
          </w:tcPr>
          <w:p w14:paraId="7A5E2952" w14:textId="1A778266" w:rsidR="008E479F" w:rsidRPr="00462A25" w:rsidRDefault="00E806C3" w:rsidP="00155793">
            <w:r>
              <w:t>Buyer</w:t>
            </w:r>
          </w:p>
        </w:tc>
        <w:tc>
          <w:tcPr>
            <w:tcW w:w="7200" w:type="dxa"/>
            <w:shd w:val="clear" w:color="auto" w:fill="auto"/>
            <w:vAlign w:val="center"/>
          </w:tcPr>
          <w:p w14:paraId="09642A46" w14:textId="77777777" w:rsidR="008E479F" w:rsidRPr="00462A25" w:rsidRDefault="008E479F" w:rsidP="00155793">
            <w:r w:rsidRPr="00462A25">
              <w:t>Puget Sound Energy Inc.</w:t>
            </w:r>
          </w:p>
        </w:tc>
      </w:tr>
      <w:tr w:rsidR="00462A25" w:rsidRPr="00462A25" w14:paraId="3F17870C" w14:textId="6276B7D8" w:rsidTr="5FF8B760">
        <w:tc>
          <w:tcPr>
            <w:tcW w:w="2515" w:type="dxa"/>
            <w:shd w:val="clear" w:color="auto" w:fill="auto"/>
            <w:vAlign w:val="center"/>
          </w:tcPr>
          <w:p w14:paraId="1D6AD9CA" w14:textId="6C732567" w:rsidR="008E479F" w:rsidRPr="00462A25" w:rsidRDefault="00E806C3" w:rsidP="00155793">
            <w:r>
              <w:t>Seller</w:t>
            </w:r>
          </w:p>
        </w:tc>
        <w:tc>
          <w:tcPr>
            <w:tcW w:w="7200" w:type="dxa"/>
            <w:shd w:val="clear" w:color="auto" w:fill="auto"/>
            <w:vAlign w:val="center"/>
          </w:tcPr>
          <w:p w14:paraId="2731DDD2" w14:textId="152BB38E" w:rsidR="008E479F" w:rsidRPr="00462A25" w:rsidRDefault="008E479F" w:rsidP="008E479F">
            <w:r w:rsidRPr="00462A25">
              <w:rPr>
                <w:highlight w:val="yellow"/>
              </w:rPr>
              <w:t>[………………..]</w:t>
            </w:r>
          </w:p>
        </w:tc>
      </w:tr>
      <w:tr w:rsidR="00462A25" w:rsidRPr="00462A25" w14:paraId="3E42C4C0" w14:textId="2E630CA8" w:rsidTr="5FF8B760">
        <w:tc>
          <w:tcPr>
            <w:tcW w:w="2515" w:type="dxa"/>
            <w:shd w:val="clear" w:color="auto" w:fill="auto"/>
            <w:vAlign w:val="center"/>
          </w:tcPr>
          <w:p w14:paraId="3DCCDC16" w14:textId="0F0D2EB5" w:rsidR="008E479F" w:rsidRPr="00462A25" w:rsidRDefault="00112167" w:rsidP="00155793">
            <w:r>
              <w:t>Facility</w:t>
            </w:r>
            <w:r w:rsidR="008E479F" w:rsidRPr="00462A25">
              <w:t xml:space="preserve"> Name</w:t>
            </w:r>
          </w:p>
        </w:tc>
        <w:tc>
          <w:tcPr>
            <w:tcW w:w="7200" w:type="dxa"/>
            <w:shd w:val="clear" w:color="auto" w:fill="auto"/>
            <w:vAlign w:val="center"/>
          </w:tcPr>
          <w:p w14:paraId="772414E6" w14:textId="0ED9FCD9" w:rsidR="008E479F" w:rsidRPr="00462A25" w:rsidRDefault="008E479F" w:rsidP="00155793">
            <w:r w:rsidRPr="00462A25">
              <w:rPr>
                <w:highlight w:val="yellow"/>
              </w:rPr>
              <w:t>[………………..]</w:t>
            </w:r>
          </w:p>
        </w:tc>
      </w:tr>
      <w:tr w:rsidR="00462A25" w:rsidRPr="00462A25" w14:paraId="764BEA8F" w14:textId="1AFBE846" w:rsidTr="5FF8B760">
        <w:tc>
          <w:tcPr>
            <w:tcW w:w="2515" w:type="dxa"/>
            <w:shd w:val="clear" w:color="auto" w:fill="auto"/>
            <w:vAlign w:val="center"/>
          </w:tcPr>
          <w:p w14:paraId="0D9AB4F3" w14:textId="07C59A04" w:rsidR="008E479F" w:rsidRPr="00462A25" w:rsidRDefault="00112167" w:rsidP="00155793">
            <w:r>
              <w:t>Facility</w:t>
            </w:r>
            <w:r w:rsidR="008E479F" w:rsidRPr="00462A25">
              <w:t xml:space="preserve"> Location</w:t>
            </w:r>
          </w:p>
        </w:tc>
        <w:tc>
          <w:tcPr>
            <w:tcW w:w="7200" w:type="dxa"/>
            <w:shd w:val="clear" w:color="auto" w:fill="auto"/>
            <w:vAlign w:val="center"/>
          </w:tcPr>
          <w:p w14:paraId="031C789E" w14:textId="4EB808F9" w:rsidR="008E479F" w:rsidRPr="00462A25" w:rsidRDefault="008E479F" w:rsidP="007C60D9">
            <w:r w:rsidRPr="00462A25">
              <w:rPr>
                <w:highlight w:val="yellow"/>
              </w:rPr>
              <w:t>[………………..]</w:t>
            </w:r>
          </w:p>
        </w:tc>
      </w:tr>
      <w:tr w:rsidR="00FD2FFB" w:rsidRPr="00462A25" w14:paraId="0DC3223A" w14:textId="77777777" w:rsidTr="5FF8B760">
        <w:tc>
          <w:tcPr>
            <w:tcW w:w="2515" w:type="dxa"/>
            <w:shd w:val="clear" w:color="auto" w:fill="auto"/>
            <w:vAlign w:val="center"/>
          </w:tcPr>
          <w:p w14:paraId="727C9560" w14:textId="77777777" w:rsidR="00FD2FFB" w:rsidRDefault="00FD2FFB" w:rsidP="009E29B1">
            <w:r>
              <w:t>Project Company</w:t>
            </w:r>
          </w:p>
        </w:tc>
        <w:tc>
          <w:tcPr>
            <w:tcW w:w="7200" w:type="dxa"/>
            <w:shd w:val="clear" w:color="auto" w:fill="auto"/>
            <w:vAlign w:val="center"/>
          </w:tcPr>
          <w:p w14:paraId="307B85A7" w14:textId="77777777" w:rsidR="00FD2FFB" w:rsidRPr="00462A25" w:rsidRDefault="00FD2FFB" w:rsidP="009E29B1">
            <w:pPr>
              <w:rPr>
                <w:highlight w:val="yellow"/>
              </w:rPr>
            </w:pPr>
            <w:r w:rsidRPr="00462A25">
              <w:rPr>
                <w:highlight w:val="yellow"/>
              </w:rPr>
              <w:t>[………………..]</w:t>
            </w:r>
          </w:p>
        </w:tc>
      </w:tr>
      <w:tr w:rsidR="00462A25" w:rsidRPr="00462A25" w14:paraId="2172758A" w14:textId="77777777" w:rsidTr="5FF8B760">
        <w:tc>
          <w:tcPr>
            <w:tcW w:w="2515" w:type="dxa"/>
            <w:shd w:val="clear" w:color="auto" w:fill="auto"/>
            <w:vAlign w:val="center"/>
          </w:tcPr>
          <w:p w14:paraId="0FAB68AC" w14:textId="5CC5A86E" w:rsidR="008E479F" w:rsidRPr="00462A25" w:rsidRDefault="00112167" w:rsidP="00A159B9">
            <w:r>
              <w:t>Planned Nameplate [Power]</w:t>
            </w:r>
            <w:r w:rsidR="00E806C3">
              <w:t xml:space="preserve"> Capacity</w:t>
            </w:r>
          </w:p>
        </w:tc>
        <w:tc>
          <w:tcPr>
            <w:tcW w:w="7200" w:type="dxa"/>
            <w:shd w:val="clear" w:color="auto" w:fill="auto"/>
            <w:vAlign w:val="center"/>
          </w:tcPr>
          <w:p w14:paraId="4472AAEF" w14:textId="26E69D9B" w:rsidR="008E479F" w:rsidRPr="00462A25" w:rsidRDefault="008E479F" w:rsidP="0006774E">
            <w:r w:rsidRPr="2BE44FF6">
              <w:rPr>
                <w:highlight w:val="yellow"/>
              </w:rPr>
              <w:t>[………]</w:t>
            </w:r>
            <w:r>
              <w:t xml:space="preserve"> MW</w:t>
            </w:r>
            <w:r w:rsidRPr="2BE44FF6">
              <w:rPr>
                <w:vertAlign w:val="subscript"/>
              </w:rPr>
              <w:t>AC</w:t>
            </w:r>
            <w:r>
              <w:t xml:space="preserve"> (</w:t>
            </w:r>
            <w:r w:rsidR="0006774E">
              <w:t>Point of I</w:t>
            </w:r>
            <w:r>
              <w:t>nterconnection limit)</w:t>
            </w:r>
            <w:r w:rsidR="3C62FB32">
              <w:t xml:space="preserve"> </w:t>
            </w:r>
          </w:p>
          <w:p w14:paraId="5663997D" w14:textId="0C3AF612" w:rsidR="008E479F" w:rsidRPr="00462A25" w:rsidRDefault="3C62FB32" w:rsidP="0006774E">
            <w:r w:rsidRPr="2BE44FF6">
              <w:rPr>
                <w:highlight w:val="yellow"/>
              </w:rPr>
              <w:t>[………]</w:t>
            </w:r>
            <w:r>
              <w:t xml:space="preserve"> MW</w:t>
            </w:r>
            <w:r w:rsidRPr="2BE44FF6">
              <w:rPr>
                <w:vertAlign w:val="subscript"/>
              </w:rPr>
              <w:t>AC</w:t>
            </w:r>
            <w:r>
              <w:t xml:space="preserve"> (Planned Capacity)</w:t>
            </w:r>
          </w:p>
          <w:p w14:paraId="3DDB4F00" w14:textId="3CC81F6F" w:rsidR="008E479F" w:rsidRPr="00462A25" w:rsidRDefault="008E479F" w:rsidP="2BE44FF6"/>
        </w:tc>
      </w:tr>
      <w:tr w:rsidR="0078030F" w:rsidRPr="00112167" w14:paraId="2E3511E6" w14:textId="77777777" w:rsidTr="5FF8B760">
        <w:tc>
          <w:tcPr>
            <w:tcW w:w="2515" w:type="dxa"/>
            <w:shd w:val="clear" w:color="auto" w:fill="auto"/>
            <w:vAlign w:val="center"/>
          </w:tcPr>
          <w:p w14:paraId="23B3CE25" w14:textId="77777777" w:rsidR="0078030F" w:rsidRPr="00112167" w:rsidRDefault="0078030F" w:rsidP="009E29B1">
            <w:pPr>
              <w:rPr>
                <w:i/>
              </w:rPr>
            </w:pPr>
            <w:r w:rsidRPr="00112167">
              <w:rPr>
                <w:i/>
              </w:rPr>
              <w:t>[Storage only]</w:t>
            </w:r>
          </w:p>
          <w:p w14:paraId="43F82F4B" w14:textId="77777777" w:rsidR="0078030F" w:rsidRPr="00112167" w:rsidRDefault="0078030F" w:rsidP="009E29B1">
            <w:pPr>
              <w:rPr>
                <w:i/>
              </w:rPr>
            </w:pPr>
            <w:r w:rsidRPr="00112167">
              <w:rPr>
                <w:i/>
              </w:rPr>
              <w:t>Energy Storage Capacity</w:t>
            </w:r>
          </w:p>
        </w:tc>
        <w:tc>
          <w:tcPr>
            <w:tcW w:w="7200" w:type="dxa"/>
            <w:shd w:val="clear" w:color="auto" w:fill="auto"/>
            <w:vAlign w:val="center"/>
          </w:tcPr>
          <w:p w14:paraId="233B1F86" w14:textId="77777777" w:rsidR="0078030F" w:rsidRPr="00112167" w:rsidRDefault="0078030F" w:rsidP="009E29B1">
            <w:pPr>
              <w:rPr>
                <w:i/>
              </w:rPr>
            </w:pPr>
            <w:r w:rsidRPr="00112167">
              <w:rPr>
                <w:i/>
                <w:highlight w:val="yellow"/>
              </w:rPr>
              <w:t>[………]</w:t>
            </w:r>
            <w:r w:rsidRPr="00112167">
              <w:rPr>
                <w:i/>
              </w:rPr>
              <w:t xml:space="preserve"> MWh</w:t>
            </w:r>
          </w:p>
        </w:tc>
      </w:tr>
      <w:tr w:rsidR="00FD2FFB" w:rsidRPr="0078030F" w14:paraId="4CCF62E9" w14:textId="77777777" w:rsidTr="5FF8B760">
        <w:tc>
          <w:tcPr>
            <w:tcW w:w="2515" w:type="dxa"/>
            <w:shd w:val="clear" w:color="auto" w:fill="auto"/>
            <w:vAlign w:val="center"/>
          </w:tcPr>
          <w:p w14:paraId="57E48BC9" w14:textId="77777777" w:rsidR="00FD2FFB" w:rsidRPr="00462A25" w:rsidRDefault="00FD2FFB" w:rsidP="009E29B1">
            <w:r>
              <w:t>Product</w:t>
            </w:r>
          </w:p>
        </w:tc>
        <w:tc>
          <w:tcPr>
            <w:tcW w:w="7200" w:type="dxa"/>
            <w:shd w:val="clear" w:color="auto" w:fill="auto"/>
            <w:vAlign w:val="center"/>
          </w:tcPr>
          <w:p w14:paraId="75D378D4" w14:textId="0D947A8F" w:rsidR="00FD2FFB" w:rsidRPr="0078030F" w:rsidRDefault="00FD2FFB" w:rsidP="000E5834">
            <w:r>
              <w:t xml:space="preserve">A fully-built and commissioned Generating Facility. </w:t>
            </w:r>
          </w:p>
        </w:tc>
      </w:tr>
      <w:tr w:rsidR="000E5834" w:rsidRPr="0078030F" w14:paraId="49155CC5" w14:textId="77777777" w:rsidTr="5FF8B760">
        <w:tc>
          <w:tcPr>
            <w:tcW w:w="2515" w:type="dxa"/>
            <w:shd w:val="clear" w:color="auto" w:fill="auto"/>
            <w:vAlign w:val="center"/>
          </w:tcPr>
          <w:p w14:paraId="567C0321" w14:textId="6CD1D9CF" w:rsidR="000E5834" w:rsidRDefault="000E5834" w:rsidP="009E29B1">
            <w:r>
              <w:t>Management Services post-Closing</w:t>
            </w:r>
          </w:p>
        </w:tc>
        <w:tc>
          <w:tcPr>
            <w:tcW w:w="7200" w:type="dxa"/>
            <w:shd w:val="clear" w:color="auto" w:fill="auto"/>
            <w:vAlign w:val="center"/>
          </w:tcPr>
          <w:p w14:paraId="6E90EE5D" w14:textId="731A57B7" w:rsidR="000E5834" w:rsidRDefault="000E5834" w:rsidP="000E5834">
            <w:r>
              <w:t xml:space="preserve">Construction and Project Management through Final Completion. </w:t>
            </w:r>
            <w:r w:rsidRPr="000E5834">
              <w:t>Seller</w:t>
            </w:r>
            <w:r>
              <w:t xml:space="preserve"> is</w:t>
            </w:r>
            <w:r w:rsidRPr="000E5834">
              <w:t xml:space="preserve"> fully responsible for causing the Generating Facility to achieve Substantial</w:t>
            </w:r>
            <w:r>
              <w:t xml:space="preserve"> Completion </w:t>
            </w:r>
            <w:r w:rsidRPr="000E5834">
              <w:t>and Final</w:t>
            </w:r>
            <w:r>
              <w:t xml:space="preserve"> Acceptance</w:t>
            </w:r>
          </w:p>
        </w:tc>
      </w:tr>
      <w:tr w:rsidR="00596157" w:rsidRPr="00462A25" w14:paraId="532A9832" w14:textId="77777777" w:rsidTr="5FF8B760">
        <w:tc>
          <w:tcPr>
            <w:tcW w:w="2515" w:type="dxa"/>
            <w:shd w:val="clear" w:color="auto" w:fill="auto"/>
            <w:vAlign w:val="center"/>
          </w:tcPr>
          <w:p w14:paraId="1B98A3CA" w14:textId="77777777" w:rsidR="00596157" w:rsidRDefault="00596157" w:rsidP="007B6B99">
            <w:r>
              <w:t>% of Membership Interests Purchased</w:t>
            </w:r>
          </w:p>
        </w:tc>
        <w:tc>
          <w:tcPr>
            <w:tcW w:w="7200" w:type="dxa"/>
            <w:shd w:val="clear" w:color="auto" w:fill="auto"/>
            <w:vAlign w:val="center"/>
          </w:tcPr>
          <w:p w14:paraId="49D03268" w14:textId="6673D440" w:rsidR="00596157" w:rsidRPr="00462A25" w:rsidRDefault="296DBE5E" w:rsidP="2BE44FF6">
            <w:pPr>
              <w:rPr>
                <w:i/>
                <w:iCs/>
              </w:rPr>
            </w:pPr>
            <w:r w:rsidRPr="2BE44FF6">
              <w:t>100</w:t>
            </w:r>
            <w:r w:rsidR="00596157" w:rsidRPr="2BE44FF6">
              <w:rPr>
                <w:i/>
                <w:iCs/>
              </w:rPr>
              <w:t>%</w:t>
            </w:r>
            <w:r w:rsidR="52B06A61" w:rsidRPr="2BE44FF6">
              <w:rPr>
                <w:i/>
                <w:iCs/>
              </w:rPr>
              <w:t xml:space="preserve">. If partial ownership contemplated, please explain. </w:t>
            </w:r>
          </w:p>
        </w:tc>
      </w:tr>
      <w:tr w:rsidR="0078030F" w:rsidRPr="00462A25" w14:paraId="5B9FB59B" w14:textId="77777777" w:rsidTr="5FF8B760">
        <w:tc>
          <w:tcPr>
            <w:tcW w:w="2515" w:type="dxa"/>
            <w:shd w:val="clear" w:color="auto" w:fill="auto"/>
            <w:vAlign w:val="center"/>
          </w:tcPr>
          <w:p w14:paraId="4B81B5C5" w14:textId="77777777" w:rsidR="0078030F" w:rsidRPr="00462A25" w:rsidRDefault="0078030F" w:rsidP="009E29B1">
            <w:r w:rsidRPr="00462A25">
              <w:lastRenderedPageBreak/>
              <w:t>Point of Delivery</w:t>
            </w:r>
          </w:p>
        </w:tc>
        <w:tc>
          <w:tcPr>
            <w:tcW w:w="7200" w:type="dxa"/>
            <w:shd w:val="clear" w:color="auto" w:fill="auto"/>
            <w:vAlign w:val="center"/>
          </w:tcPr>
          <w:p w14:paraId="4A272ABF" w14:textId="77777777" w:rsidR="0078030F" w:rsidRPr="00462A25" w:rsidRDefault="0078030F" w:rsidP="009E29B1">
            <w:r w:rsidRPr="00462A25">
              <w:rPr>
                <w:highlight w:val="yellow"/>
              </w:rPr>
              <w:t>[………………..]</w:t>
            </w:r>
          </w:p>
        </w:tc>
      </w:tr>
      <w:tr w:rsidR="008B234D" w:rsidRPr="00462A25" w14:paraId="0924FFDD" w14:textId="77777777" w:rsidTr="5FF8B760">
        <w:tc>
          <w:tcPr>
            <w:tcW w:w="2515" w:type="dxa"/>
            <w:tcBorders>
              <w:bottom w:val="single" w:sz="4" w:space="0" w:color="auto"/>
            </w:tcBorders>
            <w:shd w:val="clear" w:color="auto" w:fill="auto"/>
            <w:vAlign w:val="center"/>
          </w:tcPr>
          <w:p w14:paraId="670F6187" w14:textId="334D1E0F" w:rsidR="008B234D" w:rsidRPr="00462A25" w:rsidRDefault="008B234D" w:rsidP="002F2049">
            <w:r>
              <w:t>Closing Date</w:t>
            </w:r>
          </w:p>
        </w:tc>
        <w:tc>
          <w:tcPr>
            <w:tcW w:w="7200" w:type="dxa"/>
            <w:tcBorders>
              <w:bottom w:val="single" w:sz="4" w:space="0" w:color="auto"/>
            </w:tcBorders>
            <w:shd w:val="clear" w:color="auto" w:fill="auto"/>
          </w:tcPr>
          <w:p w14:paraId="541D752C" w14:textId="407A2E48" w:rsidR="008B234D" w:rsidRPr="00462A25" w:rsidRDefault="0158E4FF" w:rsidP="2BE44FF6">
            <w:pPr>
              <w:spacing w:line="259" w:lineRule="auto"/>
            </w:pPr>
            <w:r w:rsidRPr="2BE44FF6">
              <w:t xml:space="preserve">At Mechanical Completion </w:t>
            </w:r>
          </w:p>
        </w:tc>
      </w:tr>
      <w:tr w:rsidR="0078030F" w:rsidRPr="00462A25" w14:paraId="5559D658" w14:textId="77777777" w:rsidTr="5FF8B760">
        <w:tc>
          <w:tcPr>
            <w:tcW w:w="2515" w:type="dxa"/>
            <w:shd w:val="clear" w:color="auto" w:fill="auto"/>
            <w:vAlign w:val="center"/>
          </w:tcPr>
          <w:p w14:paraId="4368D3A7" w14:textId="77777777" w:rsidR="0078030F" w:rsidRPr="00462A25" w:rsidRDefault="0078030F" w:rsidP="009E29B1">
            <w:r w:rsidRPr="00462A25">
              <w:t xml:space="preserve">Guaranteed Commercial Operation Date (GCOD) </w:t>
            </w:r>
          </w:p>
        </w:tc>
        <w:tc>
          <w:tcPr>
            <w:tcW w:w="7200" w:type="dxa"/>
            <w:shd w:val="clear" w:color="auto" w:fill="auto"/>
            <w:vAlign w:val="center"/>
          </w:tcPr>
          <w:p w14:paraId="278C8868" w14:textId="77777777" w:rsidR="0078030F" w:rsidRPr="00462A25" w:rsidRDefault="0078030F" w:rsidP="009E29B1">
            <w:r w:rsidRPr="00462A25">
              <w:rPr>
                <w:highlight w:val="yellow"/>
              </w:rPr>
              <w:t>[………………..]</w:t>
            </w:r>
          </w:p>
        </w:tc>
      </w:tr>
      <w:tr w:rsidR="0078030F" w:rsidRPr="00462A25" w14:paraId="7ED54AF0" w14:textId="77777777" w:rsidTr="5FF8B760">
        <w:tc>
          <w:tcPr>
            <w:tcW w:w="2515" w:type="dxa"/>
            <w:tcBorders>
              <w:bottom w:val="single" w:sz="4" w:space="0" w:color="auto"/>
            </w:tcBorders>
            <w:shd w:val="clear" w:color="auto" w:fill="auto"/>
            <w:vAlign w:val="center"/>
          </w:tcPr>
          <w:p w14:paraId="337F713B" w14:textId="77777777" w:rsidR="0078030F" w:rsidRPr="00462A25" w:rsidRDefault="0078030F" w:rsidP="009E29B1">
            <w:r w:rsidRPr="00462A25">
              <w:t>Contract Price</w:t>
            </w:r>
          </w:p>
        </w:tc>
        <w:tc>
          <w:tcPr>
            <w:tcW w:w="7200" w:type="dxa"/>
            <w:tcBorders>
              <w:bottom w:val="single" w:sz="4" w:space="0" w:color="auto"/>
            </w:tcBorders>
            <w:shd w:val="clear" w:color="auto" w:fill="auto"/>
          </w:tcPr>
          <w:p w14:paraId="3B27BEF3" w14:textId="0FCDE554" w:rsidR="0078030F" w:rsidRPr="00462A25" w:rsidRDefault="0078030F" w:rsidP="7C0B5D4F">
            <w:r w:rsidRPr="7C0B5D4F">
              <w:t>[</w:t>
            </w:r>
            <w:r w:rsidRPr="7C0B5D4F">
              <w:rPr>
                <w:highlight w:val="yellow"/>
              </w:rPr>
              <w:t>$……..]</w:t>
            </w:r>
            <w:r w:rsidRPr="7C0B5D4F">
              <w:t xml:space="preserve"> </w:t>
            </w:r>
          </w:p>
        </w:tc>
      </w:tr>
      <w:tr w:rsidR="00601363" w14:paraId="36D2D734" w14:textId="77777777" w:rsidTr="5FF8B760">
        <w:tc>
          <w:tcPr>
            <w:tcW w:w="2515" w:type="dxa"/>
            <w:tcBorders>
              <w:bottom w:val="single" w:sz="4" w:space="0" w:color="auto"/>
            </w:tcBorders>
            <w:shd w:val="clear" w:color="auto" w:fill="auto"/>
            <w:vAlign w:val="center"/>
          </w:tcPr>
          <w:p w14:paraId="34A27EF9" w14:textId="77777777" w:rsidR="00601363" w:rsidRDefault="00601363" w:rsidP="000F0B49">
            <w:r>
              <w:t>Payment Structure</w:t>
            </w:r>
          </w:p>
        </w:tc>
        <w:tc>
          <w:tcPr>
            <w:tcW w:w="7200" w:type="dxa"/>
            <w:tcBorders>
              <w:bottom w:val="single" w:sz="4" w:space="0" w:color="auto"/>
            </w:tcBorders>
            <w:shd w:val="clear" w:color="auto" w:fill="auto"/>
          </w:tcPr>
          <w:p w14:paraId="58EDD35F" w14:textId="77777777" w:rsidR="00601363" w:rsidRDefault="00601363" w:rsidP="000F0B49">
            <w:pPr>
              <w:rPr>
                <w:rFonts w:cstheme="minorHAnsi"/>
              </w:rPr>
            </w:pPr>
            <w:r>
              <w:rPr>
                <w:rFonts w:cstheme="minorHAnsi"/>
              </w:rPr>
              <w:t>Seller makes all payments required for construction through Final Completion</w:t>
            </w:r>
          </w:p>
        </w:tc>
      </w:tr>
      <w:tr w:rsidR="00E806C3" w:rsidRPr="00462A25" w14:paraId="5C313866" w14:textId="77777777" w:rsidTr="5FF8B760">
        <w:tc>
          <w:tcPr>
            <w:tcW w:w="2515" w:type="dxa"/>
            <w:tcBorders>
              <w:bottom w:val="single" w:sz="4" w:space="0" w:color="auto"/>
            </w:tcBorders>
            <w:shd w:val="clear" w:color="auto" w:fill="auto"/>
            <w:vAlign w:val="center"/>
          </w:tcPr>
          <w:p w14:paraId="559684E8" w14:textId="55775F01" w:rsidR="00E806C3" w:rsidRPr="00462A25" w:rsidRDefault="00E806C3" w:rsidP="002F2049">
            <w:r>
              <w:t>Payment Schedule</w:t>
            </w:r>
          </w:p>
        </w:tc>
        <w:tc>
          <w:tcPr>
            <w:tcW w:w="7200" w:type="dxa"/>
            <w:tcBorders>
              <w:bottom w:val="single" w:sz="4" w:space="0" w:color="auto"/>
            </w:tcBorders>
            <w:shd w:val="clear" w:color="auto" w:fill="auto"/>
          </w:tcPr>
          <w:p w14:paraId="3BC27DF2" w14:textId="16EE9DCD" w:rsidR="00E806C3" w:rsidRDefault="00E806C3" w:rsidP="5FF8B760">
            <w:pPr>
              <w:spacing w:line="259" w:lineRule="auto"/>
            </w:pPr>
            <w:r w:rsidRPr="5FF8B760">
              <w:t>Closing Date (Mechanical Completion</w:t>
            </w:r>
            <w:r w:rsidR="5E056B4A" w:rsidRPr="5FF8B760">
              <w:t>)</w:t>
            </w:r>
            <w:r w:rsidR="00112167" w:rsidRPr="5FF8B760">
              <w:t xml:space="preserve"> = </w:t>
            </w:r>
            <w:r w:rsidR="58FAA9E0" w:rsidRPr="5FF8B760">
              <w:t>[</w:t>
            </w:r>
            <w:r w:rsidR="58FAA9E0" w:rsidRPr="5FF8B760">
              <w:rPr>
                <w:highlight w:val="yellow"/>
              </w:rPr>
              <w:t>___</w:t>
            </w:r>
            <w:r w:rsidR="58FAA9E0" w:rsidRPr="5FF8B760">
              <w:t>]%</w:t>
            </w:r>
            <w:r w:rsidR="4E25A8E1" w:rsidRPr="5FF8B760">
              <w:t xml:space="preserve"> </w:t>
            </w:r>
          </w:p>
          <w:p w14:paraId="2A376B7F" w14:textId="0736BD3F" w:rsidR="00E806C3" w:rsidRDefault="00E806C3" w:rsidP="5FF8B760">
            <w:r w:rsidRPr="5FF8B760">
              <w:t>Substantial Completion</w:t>
            </w:r>
            <w:r w:rsidR="00112167" w:rsidRPr="5FF8B760">
              <w:t xml:space="preserve"> = </w:t>
            </w:r>
            <w:r w:rsidR="3817643A" w:rsidRPr="5FF8B760">
              <w:t>[</w:t>
            </w:r>
            <w:r w:rsidR="3817643A" w:rsidRPr="5FF8B760">
              <w:rPr>
                <w:highlight w:val="yellow"/>
              </w:rPr>
              <w:t>___</w:t>
            </w:r>
            <w:r w:rsidR="3817643A" w:rsidRPr="5FF8B760">
              <w:t>]%</w:t>
            </w:r>
            <w:r w:rsidR="0078030F" w:rsidRPr="5FF8B760">
              <w:t xml:space="preserve"> - Punch List Holdback</w:t>
            </w:r>
          </w:p>
          <w:p w14:paraId="0A759712" w14:textId="3448DB35" w:rsidR="00DB2D6D" w:rsidRPr="00462A25" w:rsidRDefault="00E806C3" w:rsidP="5FF8B760">
            <w:r w:rsidRPr="5FF8B760">
              <w:t>Final Completion</w:t>
            </w:r>
            <w:r w:rsidR="00112167" w:rsidRPr="5FF8B760">
              <w:t xml:space="preserve"> = </w:t>
            </w:r>
            <w:r w:rsidR="3CF3BCBC" w:rsidRPr="5FF8B760">
              <w:t>[</w:t>
            </w:r>
            <w:r w:rsidR="3CF3BCBC" w:rsidRPr="5FF8B760">
              <w:rPr>
                <w:highlight w:val="yellow"/>
              </w:rPr>
              <w:t>___</w:t>
            </w:r>
            <w:r w:rsidR="3CF3BCBC" w:rsidRPr="5FF8B760">
              <w:t>]%</w:t>
            </w:r>
            <w:r w:rsidR="00601363" w:rsidRPr="5FF8B760">
              <w:t xml:space="preserve"> + Punch List Holdback</w:t>
            </w:r>
          </w:p>
        </w:tc>
      </w:tr>
      <w:tr w:rsidR="00FD2FFB" w14:paraId="4A640EAB" w14:textId="77777777" w:rsidTr="5FF8B760">
        <w:tc>
          <w:tcPr>
            <w:tcW w:w="2515" w:type="dxa"/>
            <w:shd w:val="clear" w:color="auto" w:fill="auto"/>
            <w:vAlign w:val="center"/>
          </w:tcPr>
          <w:p w14:paraId="13ECEDD2" w14:textId="0304DBF0" w:rsidR="00FD2FFB" w:rsidRPr="00302813" w:rsidRDefault="00FD2FFB" w:rsidP="009E29B1">
            <w:pPr>
              <w:rPr>
                <w:i/>
              </w:rPr>
            </w:pPr>
            <w:r w:rsidRPr="00302813">
              <w:rPr>
                <w:i/>
              </w:rPr>
              <w:t>[</w:t>
            </w:r>
            <w:r w:rsidR="00E67C35">
              <w:rPr>
                <w:i/>
              </w:rPr>
              <w:t xml:space="preserve">Battery </w:t>
            </w:r>
            <w:r w:rsidRPr="00302813">
              <w:rPr>
                <w:i/>
              </w:rPr>
              <w:t>Storage Only]</w:t>
            </w:r>
          </w:p>
          <w:p w14:paraId="036C5FBE" w14:textId="001AB74D" w:rsidR="00FD2FFB" w:rsidRDefault="00FD2FFB" w:rsidP="00E67C35">
            <w:r w:rsidRPr="00302813">
              <w:rPr>
                <w:i/>
              </w:rPr>
              <w:t>Operational Parameter</w:t>
            </w:r>
          </w:p>
        </w:tc>
        <w:tc>
          <w:tcPr>
            <w:tcW w:w="7200" w:type="dxa"/>
            <w:shd w:val="clear" w:color="auto" w:fill="auto"/>
            <w:vAlign w:val="center"/>
          </w:tcPr>
          <w:p w14:paraId="689A31A2" w14:textId="19BFA22D" w:rsidR="00FD2FFB" w:rsidRPr="00112167" w:rsidRDefault="468CEB88" w:rsidP="5FF8B760">
            <w:pPr>
              <w:rPr>
                <w:i/>
                <w:iCs/>
              </w:rPr>
            </w:pPr>
            <w:r w:rsidRPr="5FF8B760">
              <w:rPr>
                <w:i/>
                <w:iCs/>
              </w:rPr>
              <w:t xml:space="preserve">At minimum: </w:t>
            </w:r>
          </w:p>
          <w:p w14:paraId="29DC2768" w14:textId="670DCBB0" w:rsidR="00FD2FFB" w:rsidRPr="00112167" w:rsidRDefault="00FD2FFB" w:rsidP="5FF8B760">
            <w:pPr>
              <w:rPr>
                <w:i/>
                <w:iCs/>
              </w:rPr>
            </w:pPr>
            <w:r w:rsidRPr="5FF8B760">
              <w:rPr>
                <w:i/>
                <w:iCs/>
              </w:rPr>
              <w:t>365 cycles per year, max 2 per day, partial cycles allowed</w:t>
            </w:r>
          </w:p>
          <w:p w14:paraId="7DE07C7F" w14:textId="16D68348" w:rsidR="00FD2FFB" w:rsidRPr="00112167" w:rsidRDefault="00E756E0" w:rsidP="009E29B1">
            <w:pPr>
              <w:rPr>
                <w:rFonts w:cstheme="minorHAnsi"/>
                <w:i/>
              </w:rPr>
            </w:pPr>
            <w:r>
              <w:rPr>
                <w:rFonts w:cstheme="minorHAnsi"/>
                <w:i/>
              </w:rPr>
              <w:t>0 – 100% SOC, 3</w:t>
            </w:r>
            <w:bookmarkStart w:id="0" w:name="_GoBack"/>
            <w:bookmarkEnd w:id="0"/>
            <w:r w:rsidR="00FD2FFB" w:rsidRPr="00112167">
              <w:rPr>
                <w:rFonts w:cstheme="minorHAnsi"/>
                <w:i/>
              </w:rPr>
              <w:t>0-70% Annual Average SOC</w:t>
            </w:r>
          </w:p>
          <w:p w14:paraId="28150B6D" w14:textId="77777777" w:rsidR="00FD2FFB" w:rsidRDefault="00FD2FFB" w:rsidP="009E29B1">
            <w:r w:rsidRPr="00112167">
              <w:rPr>
                <w:rFonts w:cstheme="minorHAnsi"/>
                <w:i/>
              </w:rPr>
              <w:t>Up to 100 banked cycles for use following Contract Year</w:t>
            </w:r>
          </w:p>
        </w:tc>
      </w:tr>
      <w:tr w:rsidR="00462A25" w:rsidRPr="00462A25" w14:paraId="78AA66F4" w14:textId="77777777" w:rsidTr="5FF8B760">
        <w:trPr>
          <w:trHeight w:val="350"/>
        </w:trPr>
        <w:tc>
          <w:tcPr>
            <w:tcW w:w="2515" w:type="dxa"/>
            <w:shd w:val="clear" w:color="auto" w:fill="auto"/>
            <w:vAlign w:val="center"/>
          </w:tcPr>
          <w:p w14:paraId="260CB7FA" w14:textId="216FA608" w:rsidR="008E479F" w:rsidRPr="00462A25" w:rsidRDefault="008E479F" w:rsidP="00DB2D6D">
            <w:r w:rsidRPr="00462A25">
              <w:t>Title</w:t>
            </w:r>
            <w:r w:rsidR="00DB2D6D">
              <w:t xml:space="preserve">; </w:t>
            </w:r>
            <w:r w:rsidRPr="00462A25">
              <w:t>Risk of Loss</w:t>
            </w:r>
            <w:r w:rsidR="00DB2D6D">
              <w:t>; and Care, Custody, and Control</w:t>
            </w:r>
          </w:p>
        </w:tc>
        <w:tc>
          <w:tcPr>
            <w:tcW w:w="7200" w:type="dxa"/>
            <w:shd w:val="clear" w:color="auto" w:fill="auto"/>
          </w:tcPr>
          <w:p w14:paraId="10CB97B1" w14:textId="27AE0D1D" w:rsidR="00D4659B" w:rsidRDefault="5F33840F" w:rsidP="2BE44FF6">
            <w:r w:rsidRPr="2BE44FF6">
              <w:t xml:space="preserve">Seller </w:t>
            </w:r>
            <w:r w:rsidR="00D4659B" w:rsidRPr="2BE44FF6">
              <w:t xml:space="preserve">to ensure EPC and Major Suppliers transfer titles to the Project Company free of all encumbrances. </w:t>
            </w:r>
          </w:p>
          <w:p w14:paraId="753FE4EA" w14:textId="77777777" w:rsidR="00D4659B" w:rsidRDefault="00D4659B" w:rsidP="00581E21">
            <w:pPr>
              <w:rPr>
                <w:rFonts w:cstheme="minorHAnsi"/>
              </w:rPr>
            </w:pPr>
          </w:p>
          <w:p w14:paraId="50FAC956" w14:textId="2D0808BE" w:rsidR="00DB2D6D" w:rsidRPr="00462A25" w:rsidRDefault="776E2BFE" w:rsidP="2BE44FF6">
            <w:r w:rsidRPr="2BE44FF6">
              <w:t xml:space="preserve">Seller </w:t>
            </w:r>
            <w:r w:rsidR="00D4659B" w:rsidRPr="2BE44FF6">
              <w:t>to ensure EPC to hold risk of loss, and care, custody, and control, of work and all equipment. Developer to ensure EPC to pass these to the Project Company as of Substantial Completion.</w:t>
            </w:r>
          </w:p>
        </w:tc>
      </w:tr>
      <w:tr w:rsidR="00462A25" w:rsidRPr="00462A25" w14:paraId="561BBC2E" w14:textId="77777777" w:rsidTr="5FF8B760">
        <w:trPr>
          <w:trHeight w:val="350"/>
        </w:trPr>
        <w:tc>
          <w:tcPr>
            <w:tcW w:w="2515" w:type="dxa"/>
            <w:shd w:val="clear" w:color="auto" w:fill="auto"/>
            <w:vAlign w:val="center"/>
          </w:tcPr>
          <w:p w14:paraId="6C836CFD" w14:textId="2519F7C7" w:rsidR="00C03393" w:rsidRPr="00462A25" w:rsidRDefault="00C03393" w:rsidP="00F96CE2">
            <w:r w:rsidRPr="00462A25">
              <w:t>Interconnection</w:t>
            </w:r>
          </w:p>
        </w:tc>
        <w:tc>
          <w:tcPr>
            <w:tcW w:w="7200" w:type="dxa"/>
            <w:shd w:val="clear" w:color="auto" w:fill="auto"/>
            <w:vAlign w:val="center"/>
          </w:tcPr>
          <w:p w14:paraId="1D78C669" w14:textId="406D1BF6" w:rsidR="00581E21" w:rsidRPr="00462A25" w:rsidRDefault="00724774" w:rsidP="00581E21">
            <w:pPr>
              <w:rPr>
                <w:rStyle w:val="normaltextrun"/>
                <w:shd w:val="clear" w:color="auto" w:fill="FFFFFF"/>
              </w:rPr>
            </w:pPr>
            <w:r>
              <w:t>Seller</w:t>
            </w:r>
            <w:r w:rsidR="00C03393" w:rsidRPr="00462A25">
              <w:t xml:space="preserve"> responsible for meeting all interconnection requirements</w:t>
            </w:r>
            <w:r w:rsidR="00C03393" w:rsidRPr="00462A25">
              <w:rPr>
                <w:rStyle w:val="normaltextrun"/>
                <w:shd w:val="clear" w:color="auto" w:fill="FFFFFF"/>
              </w:rPr>
              <w:t xml:space="preserve"> of the Intercon</w:t>
            </w:r>
            <w:r w:rsidR="0006774E" w:rsidRPr="00462A25">
              <w:rPr>
                <w:rStyle w:val="normaltextrun"/>
                <w:shd w:val="clear" w:color="auto" w:fill="FFFFFF"/>
              </w:rPr>
              <w:t>nection Agreement Counterparty</w:t>
            </w:r>
            <w:r w:rsidR="00C03393" w:rsidRPr="00462A25">
              <w:rPr>
                <w:rStyle w:val="normaltextrun"/>
                <w:shd w:val="clear" w:color="auto" w:fill="FFFFFF"/>
              </w:rPr>
              <w:t xml:space="preserve">. </w:t>
            </w:r>
          </w:p>
          <w:p w14:paraId="39D9B60C" w14:textId="77777777" w:rsidR="00581E21" w:rsidRPr="00462A25" w:rsidRDefault="00581E21" w:rsidP="00581E21">
            <w:pPr>
              <w:rPr>
                <w:rStyle w:val="normaltextrun"/>
                <w:shd w:val="clear" w:color="auto" w:fill="FFFFFF"/>
              </w:rPr>
            </w:pPr>
          </w:p>
          <w:p w14:paraId="04E334BC" w14:textId="1C9C8AE9" w:rsidR="00581E21" w:rsidRPr="00462A25" w:rsidRDefault="00724774" w:rsidP="00581E21">
            <w:pPr>
              <w:rPr>
                <w:rStyle w:val="normaltextrun"/>
                <w:shd w:val="clear" w:color="auto" w:fill="FFFFFF"/>
              </w:rPr>
            </w:pPr>
            <w:r>
              <w:rPr>
                <w:rStyle w:val="normaltextrun"/>
                <w:shd w:val="clear" w:color="auto" w:fill="FFFFFF"/>
              </w:rPr>
              <w:t>Seller</w:t>
            </w:r>
            <w:r w:rsidR="00C03393" w:rsidRPr="00462A25">
              <w:rPr>
                <w:rStyle w:val="normaltextrun"/>
                <w:shd w:val="clear" w:color="auto" w:fill="FFFFFF"/>
              </w:rPr>
              <w:t xml:space="preserve"> responsible for putting into place all required metering, telemetry, communication systems and other technical requirements under the Interconnection Agreement.</w:t>
            </w:r>
          </w:p>
          <w:p w14:paraId="67EE4B3B" w14:textId="77777777" w:rsidR="00581E21" w:rsidRPr="00462A25" w:rsidRDefault="00581E21" w:rsidP="00581E21">
            <w:pPr>
              <w:rPr>
                <w:rStyle w:val="normaltextrun"/>
                <w:shd w:val="clear" w:color="auto" w:fill="FFFFFF"/>
              </w:rPr>
            </w:pPr>
          </w:p>
          <w:p w14:paraId="08F9115C" w14:textId="06C9B076" w:rsidR="00DB2D6D" w:rsidRPr="00462A25" w:rsidRDefault="00C03393" w:rsidP="00502349">
            <w:r w:rsidRPr="00462A25">
              <w:rPr>
                <w:i/>
              </w:rPr>
              <w:t>[If applicable]</w:t>
            </w:r>
            <w:r w:rsidRPr="00462A25">
              <w:t xml:space="preserve"> </w:t>
            </w:r>
            <w:r w:rsidR="00724774">
              <w:t>Seller</w:t>
            </w:r>
            <w:r w:rsidRPr="00462A25">
              <w:t xml:space="preserve"> responsible for all systems requirements under Interconnection Agreement to pseudo-tie to </w:t>
            </w:r>
            <w:r w:rsidR="00DC14B9" w:rsidRPr="00462A25">
              <w:t>Customer</w:t>
            </w:r>
            <w:r w:rsidRPr="00462A25">
              <w:t>’s balancing area.</w:t>
            </w:r>
          </w:p>
        </w:tc>
      </w:tr>
      <w:tr w:rsidR="00462A25" w:rsidRPr="00462A25" w14:paraId="706F31E8" w14:textId="2D49FE3F" w:rsidTr="5FF8B760">
        <w:trPr>
          <w:trHeight w:val="350"/>
        </w:trPr>
        <w:tc>
          <w:tcPr>
            <w:tcW w:w="2515" w:type="dxa"/>
            <w:shd w:val="clear" w:color="auto" w:fill="auto"/>
            <w:vAlign w:val="center"/>
          </w:tcPr>
          <w:p w14:paraId="7739C8CC" w14:textId="0B1ADC33" w:rsidR="008E479F" w:rsidRPr="00462A25" w:rsidRDefault="008E479F" w:rsidP="00F96CE2">
            <w:r w:rsidRPr="00462A25">
              <w:t>Transmission</w:t>
            </w:r>
          </w:p>
        </w:tc>
        <w:tc>
          <w:tcPr>
            <w:tcW w:w="7200" w:type="dxa"/>
            <w:shd w:val="clear" w:color="auto" w:fill="auto"/>
            <w:vAlign w:val="center"/>
          </w:tcPr>
          <w:p w14:paraId="58708A1C" w14:textId="02F50BE7" w:rsidR="000E5834" w:rsidRPr="000E5834" w:rsidRDefault="00767E19" w:rsidP="00581E21">
            <w:pPr>
              <w:rPr>
                <w:shd w:val="clear" w:color="auto" w:fill="FFFFFF"/>
              </w:rPr>
            </w:pPr>
            <w:r>
              <w:rPr>
                <w:rStyle w:val="normaltextrun"/>
                <w:shd w:val="clear" w:color="auto" w:fill="FFFFFF"/>
              </w:rPr>
              <w:t xml:space="preserve">Seller </w:t>
            </w:r>
            <w:r w:rsidR="003E4FEB" w:rsidRPr="00462A25">
              <w:rPr>
                <w:rStyle w:val="normaltextrun"/>
                <w:shd w:val="clear" w:color="auto" w:fill="FFFFFF"/>
              </w:rPr>
              <w:t xml:space="preserve">responsible for arranging for all transmission services required up to the Delivery Point. </w:t>
            </w:r>
          </w:p>
        </w:tc>
      </w:tr>
      <w:tr w:rsidR="00DA6C4B" w:rsidRPr="00462A25" w14:paraId="59DF93C3" w14:textId="77777777" w:rsidTr="5FF8B760">
        <w:trPr>
          <w:trHeight w:val="350"/>
        </w:trPr>
        <w:tc>
          <w:tcPr>
            <w:tcW w:w="2515" w:type="dxa"/>
            <w:shd w:val="clear" w:color="auto" w:fill="auto"/>
            <w:vAlign w:val="center"/>
          </w:tcPr>
          <w:p w14:paraId="44AAA291" w14:textId="3402C2D9" w:rsidR="00DA6C4B" w:rsidRPr="00462A25" w:rsidRDefault="00DA6C4B" w:rsidP="00DA6C4B">
            <w:r>
              <w:t>Firm Date Conditions</w:t>
            </w:r>
            <w:r w:rsidR="767BB4C9">
              <w:t xml:space="preserve"> and Full Notice to Proceed</w:t>
            </w:r>
          </w:p>
        </w:tc>
        <w:tc>
          <w:tcPr>
            <w:tcW w:w="7200" w:type="dxa"/>
            <w:shd w:val="clear" w:color="auto" w:fill="auto"/>
            <w:vAlign w:val="center"/>
          </w:tcPr>
          <w:p w14:paraId="1DDB4236" w14:textId="06ACCC0A" w:rsidR="000E5834" w:rsidRPr="000E5834" w:rsidRDefault="000E5834" w:rsidP="000E5834">
            <w:pPr>
              <w:rPr>
                <w:rStyle w:val="normaltextrun"/>
                <w:shd w:val="clear" w:color="auto" w:fill="FFFFFF"/>
              </w:rPr>
            </w:pPr>
            <w:r>
              <w:rPr>
                <w:rStyle w:val="normaltextrun"/>
                <w:shd w:val="clear" w:color="auto" w:fill="FFFFFF"/>
              </w:rPr>
              <w:t xml:space="preserve">In addition to other customary Firm Date Conditions, </w:t>
            </w:r>
          </w:p>
          <w:p w14:paraId="2A5ABB06" w14:textId="7EEB2444" w:rsidR="00DA6C4B" w:rsidRPr="00DA6C4B" w:rsidRDefault="00DA6C4B" w:rsidP="00DA6C4B">
            <w:pPr>
              <w:pStyle w:val="ListParagraph"/>
              <w:numPr>
                <w:ilvl w:val="0"/>
                <w:numId w:val="31"/>
              </w:numPr>
              <w:rPr>
                <w:rStyle w:val="normaltextrun"/>
                <w:shd w:val="clear" w:color="auto" w:fill="FFFFFF"/>
              </w:rPr>
            </w:pPr>
            <w:r>
              <w:rPr>
                <w:rStyle w:val="normaltextrun"/>
                <w:shd w:val="clear" w:color="auto" w:fill="FFFFFF"/>
              </w:rPr>
              <w:t>[Major Generation Equipment Supply]</w:t>
            </w:r>
            <w:r w:rsidRPr="00DA6C4B">
              <w:rPr>
                <w:rStyle w:val="normaltextrun"/>
                <w:shd w:val="clear" w:color="auto" w:fill="FFFFFF"/>
              </w:rPr>
              <w:t xml:space="preserve"> finalized;</w:t>
            </w:r>
          </w:p>
          <w:p w14:paraId="75C5A6EC" w14:textId="041CE27E" w:rsidR="00DA6C4B" w:rsidRPr="00DA6C4B" w:rsidRDefault="00DA6C4B" w:rsidP="00DA6C4B">
            <w:pPr>
              <w:pStyle w:val="ListParagraph"/>
              <w:numPr>
                <w:ilvl w:val="0"/>
                <w:numId w:val="31"/>
              </w:numPr>
              <w:rPr>
                <w:rStyle w:val="normaltextrun"/>
                <w:shd w:val="clear" w:color="auto" w:fill="FFFFFF"/>
              </w:rPr>
            </w:pPr>
            <w:r w:rsidRPr="00DA6C4B">
              <w:rPr>
                <w:rStyle w:val="normaltextrun"/>
                <w:shd w:val="clear" w:color="auto" w:fill="FFFFFF"/>
              </w:rPr>
              <w:t>EPC Agreement (that is executed or execution ready);</w:t>
            </w:r>
          </w:p>
          <w:p w14:paraId="3AA1B275" w14:textId="50F89EA3" w:rsidR="00DA6C4B" w:rsidRPr="00DA6C4B" w:rsidRDefault="00DA6C4B" w:rsidP="00DA6C4B">
            <w:pPr>
              <w:pStyle w:val="ListParagraph"/>
              <w:numPr>
                <w:ilvl w:val="0"/>
                <w:numId w:val="31"/>
              </w:numPr>
              <w:rPr>
                <w:rStyle w:val="normaltextrun"/>
                <w:shd w:val="clear" w:color="auto" w:fill="FFFFFF"/>
              </w:rPr>
            </w:pPr>
            <w:r w:rsidRPr="00DA6C4B">
              <w:rPr>
                <w:rStyle w:val="normaltextrun"/>
                <w:shd w:val="clear" w:color="auto" w:fill="FFFFFF"/>
              </w:rPr>
              <w:t>LGIA (that is execution ready);</w:t>
            </w:r>
          </w:p>
          <w:p w14:paraId="2CB8788B" w14:textId="7E2E37C7" w:rsidR="00DA6C4B" w:rsidRPr="00DA6C4B" w:rsidRDefault="00DA6C4B" w:rsidP="00DA6C4B">
            <w:pPr>
              <w:pStyle w:val="ListParagraph"/>
              <w:numPr>
                <w:ilvl w:val="0"/>
                <w:numId w:val="31"/>
              </w:numPr>
              <w:rPr>
                <w:rStyle w:val="normaltextrun"/>
                <w:shd w:val="clear" w:color="auto" w:fill="FFFFFF"/>
              </w:rPr>
            </w:pPr>
            <w:r w:rsidRPr="00DA6C4B">
              <w:rPr>
                <w:rStyle w:val="normaltextrun"/>
                <w:shd w:val="clear" w:color="auto" w:fill="FFFFFF"/>
              </w:rPr>
              <w:t xml:space="preserve">Receipt of </w:t>
            </w:r>
            <w:r>
              <w:rPr>
                <w:rStyle w:val="normaltextrun"/>
                <w:shd w:val="clear" w:color="auto" w:fill="FFFFFF"/>
              </w:rPr>
              <w:t xml:space="preserve">all </w:t>
            </w:r>
            <w:r w:rsidRPr="00DA6C4B">
              <w:rPr>
                <w:rStyle w:val="normaltextrun"/>
                <w:shd w:val="clear" w:color="auto" w:fill="FFFFFF"/>
              </w:rPr>
              <w:t xml:space="preserve">discretionary permits as outlined in </w:t>
            </w:r>
            <w:r>
              <w:rPr>
                <w:rStyle w:val="normaltextrun"/>
                <w:shd w:val="clear" w:color="auto" w:fill="FFFFFF"/>
              </w:rPr>
              <w:t>final and un-appealable form  and substance satisfactory to Buyer</w:t>
            </w:r>
          </w:p>
          <w:p w14:paraId="1176EB0F" w14:textId="2092EAAD" w:rsidR="000E5834" w:rsidRPr="00F91F4E" w:rsidRDefault="00DA6C4B" w:rsidP="00F91F4E">
            <w:pPr>
              <w:pStyle w:val="ListParagraph"/>
              <w:numPr>
                <w:ilvl w:val="0"/>
                <w:numId w:val="31"/>
              </w:numPr>
              <w:rPr>
                <w:rStyle w:val="normaltextrun"/>
                <w:shd w:val="clear" w:color="auto" w:fill="FFFFFF"/>
              </w:rPr>
            </w:pPr>
            <w:r w:rsidRPr="00DA6C4B">
              <w:rPr>
                <w:rStyle w:val="normaltextrun"/>
                <w:shd w:val="clear" w:color="auto" w:fill="FFFFFF"/>
              </w:rPr>
              <w:t>Final Price mutually agreed by the Parties.</w:t>
            </w:r>
          </w:p>
          <w:p w14:paraId="18D6836A" w14:textId="3CE38D3A" w:rsidR="000E5834" w:rsidRPr="00F91F4E" w:rsidRDefault="3F395046" w:rsidP="7C0B5D4F">
            <w:pPr>
              <w:pStyle w:val="ListParagraph"/>
              <w:numPr>
                <w:ilvl w:val="0"/>
                <w:numId w:val="31"/>
              </w:numPr>
              <w:rPr>
                <w:rFonts w:ascii="Calibri" w:eastAsia="Calibri" w:hAnsi="Calibri" w:cs="Calibri"/>
                <w:shd w:val="clear" w:color="auto" w:fill="FFFFFF"/>
              </w:rPr>
            </w:pPr>
            <w:r w:rsidRPr="5FF8B760">
              <w:rPr>
                <w:rFonts w:ascii="Calibri" w:eastAsia="Calibri" w:hAnsi="Calibri" w:cs="Calibri"/>
              </w:rPr>
              <w:t>Reps and Warranties are true and correct in all material respects</w:t>
            </w:r>
          </w:p>
          <w:p w14:paraId="2AA99CA4" w14:textId="705C8FE8" w:rsidR="000E5834" w:rsidRPr="00F91F4E" w:rsidRDefault="3F395046" w:rsidP="7C0B5D4F">
            <w:pPr>
              <w:pStyle w:val="ListParagraph"/>
              <w:numPr>
                <w:ilvl w:val="0"/>
                <w:numId w:val="31"/>
              </w:numPr>
              <w:spacing w:line="257" w:lineRule="auto"/>
              <w:rPr>
                <w:rFonts w:ascii="Calibri" w:eastAsia="Calibri" w:hAnsi="Calibri" w:cs="Calibri"/>
                <w:shd w:val="clear" w:color="auto" w:fill="FFFFFF"/>
              </w:rPr>
            </w:pPr>
            <w:r w:rsidRPr="7C0B5D4F">
              <w:rPr>
                <w:rFonts w:ascii="Calibri" w:eastAsia="Calibri" w:hAnsi="Calibri" w:cs="Calibri"/>
              </w:rPr>
              <w:t>No Material Adverse Changes</w:t>
            </w:r>
          </w:p>
          <w:p w14:paraId="37FE6A92" w14:textId="411F7FBF" w:rsidR="000E5834" w:rsidRPr="00F91F4E" w:rsidRDefault="3F395046" w:rsidP="7C0B5D4F">
            <w:pPr>
              <w:pStyle w:val="ListParagraph"/>
              <w:numPr>
                <w:ilvl w:val="0"/>
                <w:numId w:val="31"/>
              </w:numPr>
              <w:spacing w:line="257" w:lineRule="auto"/>
              <w:rPr>
                <w:shd w:val="clear" w:color="auto" w:fill="FFFFFF"/>
              </w:rPr>
            </w:pPr>
            <w:r w:rsidRPr="5FF8B760">
              <w:rPr>
                <w:rFonts w:ascii="Calibri" w:eastAsia="Calibri" w:hAnsi="Calibri" w:cs="Calibri"/>
              </w:rPr>
              <w:t>Agreement on Title Policy</w:t>
            </w:r>
          </w:p>
          <w:p w14:paraId="4D2BA0A4" w14:textId="0E1F9DAD" w:rsidR="000E5834" w:rsidRPr="00F91F4E" w:rsidRDefault="000E5834" w:rsidP="5FF8B760">
            <w:pPr>
              <w:spacing w:line="257" w:lineRule="auto"/>
              <w:rPr>
                <w:shd w:val="clear" w:color="auto" w:fill="FFFFFF"/>
              </w:rPr>
            </w:pPr>
          </w:p>
          <w:p w14:paraId="646BA671" w14:textId="5B632E21" w:rsidR="000E5834" w:rsidRPr="00F91F4E" w:rsidRDefault="421A546A" w:rsidP="5FF8B760">
            <w:pPr>
              <w:spacing w:line="259" w:lineRule="auto"/>
              <w:rPr>
                <w:rStyle w:val="normaltextrun"/>
              </w:rPr>
            </w:pPr>
            <w:r w:rsidRPr="5FF8B760">
              <w:rPr>
                <w:rStyle w:val="normaltextrun"/>
              </w:rPr>
              <w:t>Full Notice to Proceed to be issued within five (5) Business Days following the later of (a) the execution of the EPC Contract and (b) the Firm Date.</w:t>
            </w:r>
          </w:p>
          <w:p w14:paraId="612B6C1E" w14:textId="214500B8" w:rsidR="000E5834" w:rsidRPr="00F91F4E" w:rsidRDefault="000E5834" w:rsidP="5FF8B760">
            <w:pPr>
              <w:spacing w:line="257" w:lineRule="auto"/>
              <w:rPr>
                <w:shd w:val="clear" w:color="auto" w:fill="FFFFFF"/>
              </w:rPr>
            </w:pPr>
          </w:p>
        </w:tc>
      </w:tr>
      <w:tr w:rsidR="00DA6C4B" w:rsidRPr="00462A25" w14:paraId="49E7EB25" w14:textId="77777777" w:rsidTr="5FF8B760">
        <w:trPr>
          <w:trHeight w:val="350"/>
        </w:trPr>
        <w:tc>
          <w:tcPr>
            <w:tcW w:w="2515" w:type="dxa"/>
            <w:shd w:val="clear" w:color="auto" w:fill="auto"/>
            <w:vAlign w:val="center"/>
          </w:tcPr>
          <w:p w14:paraId="2BF45F1D" w14:textId="3C1B8385" w:rsidR="00DA6C4B" w:rsidRDefault="00DA6C4B" w:rsidP="00DA6C4B">
            <w:r>
              <w:t>Closing Conditions</w:t>
            </w:r>
          </w:p>
        </w:tc>
        <w:tc>
          <w:tcPr>
            <w:tcW w:w="7200" w:type="dxa"/>
            <w:shd w:val="clear" w:color="auto" w:fill="auto"/>
            <w:vAlign w:val="center"/>
          </w:tcPr>
          <w:p w14:paraId="05CA8C93" w14:textId="0CC25B8E" w:rsidR="000E5834" w:rsidRPr="000E5834" w:rsidRDefault="000E5834" w:rsidP="000E5834">
            <w:pPr>
              <w:rPr>
                <w:rStyle w:val="normaltextrun"/>
                <w:shd w:val="clear" w:color="auto" w:fill="FFFFFF"/>
              </w:rPr>
            </w:pPr>
            <w:r>
              <w:rPr>
                <w:rStyle w:val="normaltextrun"/>
                <w:shd w:val="clear" w:color="auto" w:fill="FFFFFF"/>
              </w:rPr>
              <w:t xml:space="preserve">In addition to other customary Closing Conditions, </w:t>
            </w:r>
          </w:p>
          <w:p w14:paraId="64B78488" w14:textId="4F0A7262" w:rsidR="00DA6C4B" w:rsidRDefault="00767E19" w:rsidP="00DA6C4B">
            <w:pPr>
              <w:pStyle w:val="ListParagraph"/>
              <w:numPr>
                <w:ilvl w:val="0"/>
                <w:numId w:val="31"/>
              </w:numPr>
              <w:rPr>
                <w:rStyle w:val="normaltextrun"/>
                <w:shd w:val="clear" w:color="auto" w:fill="FFFFFF"/>
              </w:rPr>
            </w:pPr>
            <w:r>
              <w:rPr>
                <w:rStyle w:val="normaltextrun"/>
                <w:shd w:val="clear" w:color="auto" w:fill="FFFFFF"/>
              </w:rPr>
              <w:lastRenderedPageBreak/>
              <w:t xml:space="preserve">[For projects using ITC] </w:t>
            </w:r>
            <w:r w:rsidR="00DA6C4B">
              <w:rPr>
                <w:rStyle w:val="normaltextrun"/>
                <w:shd w:val="clear" w:color="auto" w:fill="FFFFFF"/>
              </w:rPr>
              <w:t xml:space="preserve">Project </w:t>
            </w:r>
            <w:r>
              <w:rPr>
                <w:rStyle w:val="normaltextrun"/>
                <w:shd w:val="clear" w:color="auto" w:fill="FFFFFF"/>
              </w:rPr>
              <w:t>achieved Mechanical Completion, and not synchronized to the electrical transmission system</w:t>
            </w:r>
          </w:p>
          <w:p w14:paraId="366994BA" w14:textId="14F7D7FB" w:rsidR="00767E19" w:rsidRPr="00DA6C4B" w:rsidRDefault="00767E19" w:rsidP="00767E19">
            <w:pPr>
              <w:pStyle w:val="ListParagraph"/>
              <w:numPr>
                <w:ilvl w:val="0"/>
                <w:numId w:val="31"/>
              </w:numPr>
              <w:rPr>
                <w:rStyle w:val="normaltextrun"/>
                <w:shd w:val="clear" w:color="auto" w:fill="FFFFFF"/>
              </w:rPr>
            </w:pPr>
            <w:r w:rsidRPr="00DA6C4B">
              <w:rPr>
                <w:rStyle w:val="normaltextrun"/>
                <w:shd w:val="clear" w:color="auto" w:fill="FFFFFF"/>
              </w:rPr>
              <w:t xml:space="preserve">Receipt of </w:t>
            </w:r>
            <w:r>
              <w:rPr>
                <w:rStyle w:val="normaltextrun"/>
                <w:shd w:val="clear" w:color="auto" w:fill="FFFFFF"/>
              </w:rPr>
              <w:t xml:space="preserve">all </w:t>
            </w:r>
            <w:r w:rsidRPr="00DA6C4B">
              <w:rPr>
                <w:rStyle w:val="normaltextrun"/>
                <w:shd w:val="clear" w:color="auto" w:fill="FFFFFF"/>
              </w:rPr>
              <w:t xml:space="preserve">permits as outlined in </w:t>
            </w:r>
            <w:r>
              <w:rPr>
                <w:rStyle w:val="normaltextrun"/>
                <w:shd w:val="clear" w:color="auto" w:fill="FFFFFF"/>
              </w:rPr>
              <w:t>final and un-appealable form and substance satisfactory to Buyer</w:t>
            </w:r>
          </w:p>
          <w:p w14:paraId="7DA1F13F" w14:textId="44DD5222" w:rsidR="000E5834" w:rsidRDefault="000E5834" w:rsidP="000E5834">
            <w:pPr>
              <w:pStyle w:val="ListParagraph"/>
              <w:numPr>
                <w:ilvl w:val="0"/>
                <w:numId w:val="31"/>
              </w:numPr>
              <w:rPr>
                <w:rStyle w:val="normaltextrun"/>
                <w:shd w:val="clear" w:color="auto" w:fill="FFFFFF"/>
              </w:rPr>
            </w:pPr>
            <w:r w:rsidRPr="000E5834">
              <w:rPr>
                <w:rStyle w:val="normaltextrun"/>
                <w:shd w:val="clear" w:color="auto" w:fill="FFFFFF"/>
              </w:rPr>
              <w:t>Seller shall transfer to Buyer all transmission service rights from Project to the POD.</w:t>
            </w:r>
          </w:p>
          <w:p w14:paraId="3D3BD2FC" w14:textId="0296C37F" w:rsidR="000E5834" w:rsidRPr="00F91F4E" w:rsidRDefault="2C6DD485" w:rsidP="7C0B5D4F">
            <w:pPr>
              <w:pStyle w:val="ListParagraph"/>
              <w:numPr>
                <w:ilvl w:val="0"/>
                <w:numId w:val="31"/>
              </w:numPr>
              <w:rPr>
                <w:rFonts w:ascii="Calibri" w:eastAsia="Calibri" w:hAnsi="Calibri" w:cs="Calibri"/>
                <w:shd w:val="clear" w:color="auto" w:fill="FFFFFF"/>
              </w:rPr>
            </w:pPr>
            <w:r w:rsidRPr="5FF8B760">
              <w:rPr>
                <w:rFonts w:ascii="Calibri" w:eastAsia="Calibri" w:hAnsi="Calibri" w:cs="Calibri"/>
              </w:rPr>
              <w:t>Reps and Warranties are true and correct in all material respects</w:t>
            </w:r>
          </w:p>
          <w:p w14:paraId="28A3C9C5" w14:textId="49104FB7" w:rsidR="000E5834" w:rsidRPr="00F91F4E" w:rsidRDefault="2C6DD485" w:rsidP="7C0B5D4F">
            <w:pPr>
              <w:pStyle w:val="ListParagraph"/>
              <w:numPr>
                <w:ilvl w:val="0"/>
                <w:numId w:val="31"/>
              </w:numPr>
              <w:spacing w:line="254" w:lineRule="auto"/>
              <w:rPr>
                <w:rFonts w:ascii="Calibri" w:eastAsia="Calibri" w:hAnsi="Calibri" w:cs="Calibri"/>
                <w:shd w:val="clear" w:color="auto" w:fill="FFFFFF"/>
              </w:rPr>
            </w:pPr>
            <w:r w:rsidRPr="5FF8B760">
              <w:rPr>
                <w:rFonts w:ascii="Calibri" w:eastAsia="Calibri" w:hAnsi="Calibri" w:cs="Calibri"/>
              </w:rPr>
              <w:t>No Material Adverse Changes</w:t>
            </w:r>
          </w:p>
          <w:p w14:paraId="58F1A8DC" w14:textId="7F476060" w:rsidR="000E5834" w:rsidRPr="00F91F4E" w:rsidRDefault="2C6DD485" w:rsidP="7C0B5D4F">
            <w:pPr>
              <w:pStyle w:val="ListParagraph"/>
              <w:numPr>
                <w:ilvl w:val="0"/>
                <w:numId w:val="31"/>
              </w:numPr>
              <w:spacing w:line="257" w:lineRule="auto"/>
              <w:rPr>
                <w:shd w:val="clear" w:color="auto" w:fill="FFFFFF"/>
              </w:rPr>
            </w:pPr>
            <w:r w:rsidRPr="5FF8B760">
              <w:rPr>
                <w:rFonts w:ascii="Calibri" w:eastAsia="Calibri" w:hAnsi="Calibri" w:cs="Calibri"/>
              </w:rPr>
              <w:t>Agreement on Title Policy</w:t>
            </w:r>
          </w:p>
        </w:tc>
      </w:tr>
      <w:tr w:rsidR="00462A25" w:rsidRPr="00462A25" w14:paraId="1EB04A5F" w14:textId="286CDA9B" w:rsidTr="5FF8B760">
        <w:trPr>
          <w:trHeight w:val="620"/>
        </w:trPr>
        <w:tc>
          <w:tcPr>
            <w:tcW w:w="2515" w:type="dxa"/>
            <w:shd w:val="clear" w:color="auto" w:fill="auto"/>
            <w:vAlign w:val="center"/>
          </w:tcPr>
          <w:p w14:paraId="053B1400" w14:textId="5AF8E7A0" w:rsidR="008E479F" w:rsidRPr="00462A25" w:rsidRDefault="008E479F" w:rsidP="00DE6F37">
            <w:r w:rsidRPr="00DB2D6D">
              <w:lastRenderedPageBreak/>
              <w:t>Pre-COD Milestones</w:t>
            </w:r>
            <w:r w:rsidR="00E43329" w:rsidRPr="00DB2D6D">
              <w:t xml:space="preserve"> and Delay Liquidated Damages</w:t>
            </w:r>
          </w:p>
        </w:tc>
        <w:tc>
          <w:tcPr>
            <w:tcW w:w="7200" w:type="dxa"/>
            <w:shd w:val="clear" w:color="auto" w:fill="auto"/>
          </w:tcPr>
          <w:p w14:paraId="161A27EE" w14:textId="7EFC647D" w:rsidR="00581E21" w:rsidRPr="00462A25" w:rsidRDefault="008E479F" w:rsidP="00581E21">
            <w:r>
              <w:t xml:space="preserve">If </w:t>
            </w:r>
            <w:r w:rsidR="0006774E">
              <w:t xml:space="preserve">either </w:t>
            </w:r>
            <w:r w:rsidR="003C5DA2">
              <w:t>Guaranteed Mechanical Completion</w:t>
            </w:r>
            <w:r w:rsidR="00DC44A9">
              <w:t xml:space="preserve"> or Guaranteed </w:t>
            </w:r>
            <w:r>
              <w:t xml:space="preserve">COD </w:t>
            </w:r>
            <w:r w:rsidR="008E3B63">
              <w:t xml:space="preserve">is </w:t>
            </w:r>
            <w:r w:rsidR="00DC44A9">
              <w:t>not met</w:t>
            </w:r>
            <w:r>
              <w:t xml:space="preserve">, </w:t>
            </w:r>
            <w:r w:rsidR="00724774">
              <w:t>Seller</w:t>
            </w:r>
            <w:r w:rsidR="00DC44A9">
              <w:t xml:space="preserve"> shall pay daily delay liquidated damages </w:t>
            </w:r>
            <w:r w:rsidR="0006774E">
              <w:t xml:space="preserve">of </w:t>
            </w:r>
            <w:r w:rsidR="00DC44A9">
              <w:t>$</w:t>
            </w:r>
            <w:r w:rsidR="65AB6DFA">
              <w:t>5</w:t>
            </w:r>
            <w:r w:rsidR="00E43329">
              <w:t>00</w:t>
            </w:r>
            <w:r>
              <w:t xml:space="preserve"> x Planned Nameplate Capacity</w:t>
            </w:r>
            <w:r w:rsidR="0006774E">
              <w:t xml:space="preserve"> (MW</w:t>
            </w:r>
            <w:r w:rsidR="0006774E" w:rsidRPr="5FF8B760">
              <w:rPr>
                <w:vertAlign w:val="subscript"/>
              </w:rPr>
              <w:t>AC</w:t>
            </w:r>
            <w:r w:rsidR="0006774E">
              <w:t>)</w:t>
            </w:r>
            <w:r>
              <w:t xml:space="preserve">. </w:t>
            </w:r>
          </w:p>
          <w:p w14:paraId="6C5A0B8E" w14:textId="77777777" w:rsidR="00581E21" w:rsidRPr="00462A25" w:rsidRDefault="00581E21" w:rsidP="00581E21"/>
          <w:p w14:paraId="093DB0B2" w14:textId="25DE0EE4" w:rsidR="00502349" w:rsidRPr="00462A25" w:rsidRDefault="00B66420" w:rsidP="00581E21">
            <w:r>
              <w:t xml:space="preserve">Guaranteed Mechanical Completion </w:t>
            </w:r>
            <w:r w:rsidR="008E479F" w:rsidRPr="00462A25">
              <w:t xml:space="preserve">and Guaranteed COD may be extended by up to </w:t>
            </w:r>
            <w:r w:rsidR="00E43329" w:rsidRPr="00462A25">
              <w:t xml:space="preserve">180 </w:t>
            </w:r>
            <w:r w:rsidR="00373366" w:rsidRPr="00462A25">
              <w:t xml:space="preserve">days </w:t>
            </w:r>
            <w:r w:rsidR="008E479F" w:rsidRPr="00462A25">
              <w:t>due to Force Majeure or Inte</w:t>
            </w:r>
            <w:r w:rsidR="0006774E" w:rsidRPr="00462A25">
              <w:t>rconnection Delays in aggregate.</w:t>
            </w:r>
            <w:r w:rsidR="008E479F" w:rsidRPr="00462A25">
              <w:t xml:space="preserve"> </w:t>
            </w:r>
          </w:p>
        </w:tc>
      </w:tr>
      <w:tr w:rsidR="00462A25" w:rsidRPr="00462A25" w14:paraId="01A189E3" w14:textId="5C43419A" w:rsidTr="5FF8B760">
        <w:tc>
          <w:tcPr>
            <w:tcW w:w="2515" w:type="dxa"/>
            <w:shd w:val="clear" w:color="auto" w:fill="auto"/>
            <w:vAlign w:val="center"/>
          </w:tcPr>
          <w:p w14:paraId="453213B3" w14:textId="77777777" w:rsidR="00E43329" w:rsidRPr="00DB2D6D" w:rsidRDefault="008E479F" w:rsidP="00DE6F37">
            <w:r w:rsidRPr="00DB2D6D">
              <w:t>Early Termination</w:t>
            </w:r>
            <w:r w:rsidR="00E43329" w:rsidRPr="00DB2D6D">
              <w:t xml:space="preserve"> and </w:t>
            </w:r>
          </w:p>
          <w:p w14:paraId="6D0B9434" w14:textId="3E36539A" w:rsidR="008E479F" w:rsidRPr="00462A25" w:rsidRDefault="00E43329" w:rsidP="00DE6F37">
            <w:r w:rsidRPr="00DB2D6D">
              <w:t>Pre-COD Termination Payment</w:t>
            </w:r>
          </w:p>
        </w:tc>
        <w:tc>
          <w:tcPr>
            <w:tcW w:w="7200" w:type="dxa"/>
            <w:shd w:val="clear" w:color="auto" w:fill="auto"/>
          </w:tcPr>
          <w:p w14:paraId="624EBC7A" w14:textId="1076CE6E" w:rsidR="00661287" w:rsidRPr="00462A25" w:rsidRDefault="00B66420" w:rsidP="00502349">
            <w:r>
              <w:t xml:space="preserve">Among other customary default terms, failure to achieve Mechanical Completion or GCOD within 180 days are events of default, with PSE right to terminate Agreement and collect Pre-COD termination payment of </w:t>
            </w:r>
            <w:r w:rsidR="008E479F">
              <w:t>$</w:t>
            </w:r>
            <w:r w:rsidR="7D2E53E1">
              <w:t>100</w:t>
            </w:r>
            <w:r w:rsidR="008E479F">
              <w:t>,000 per MW of Planned Nameplate Capacity</w:t>
            </w:r>
            <w:r w:rsidR="0058609C">
              <w:t xml:space="preserve">, </w:t>
            </w:r>
            <w:r w:rsidR="0058609C" w:rsidRPr="5FF8B760">
              <w:rPr>
                <w:i/>
                <w:iCs/>
              </w:rPr>
              <w:t>plus</w:t>
            </w:r>
            <w:r w:rsidR="008E479F">
              <w:t xml:space="preserve"> any delay LDs paid or payable by </w:t>
            </w:r>
            <w:r w:rsidR="00724774">
              <w:t>Seller</w:t>
            </w:r>
            <w:r>
              <w:t xml:space="preserve">. </w:t>
            </w:r>
          </w:p>
        </w:tc>
      </w:tr>
      <w:tr w:rsidR="00462A25" w:rsidRPr="00462A25" w14:paraId="39FE05E2" w14:textId="77777777" w:rsidTr="5FF8B760">
        <w:tc>
          <w:tcPr>
            <w:tcW w:w="2515" w:type="dxa"/>
            <w:shd w:val="clear" w:color="auto" w:fill="auto"/>
            <w:vAlign w:val="center"/>
          </w:tcPr>
          <w:p w14:paraId="27EA68DA" w14:textId="6E3F4CD1" w:rsidR="0058609C" w:rsidRPr="00DD6E04" w:rsidRDefault="00DC14B9" w:rsidP="00DC14B9">
            <w:r w:rsidRPr="00DD6E04">
              <w:t xml:space="preserve">Contract Capacity and Liquidated Damages </w:t>
            </w:r>
            <w:r w:rsidR="00DB6345" w:rsidRPr="00DD6E04">
              <w:t xml:space="preserve"> </w:t>
            </w:r>
          </w:p>
        </w:tc>
        <w:tc>
          <w:tcPr>
            <w:tcW w:w="7200" w:type="dxa"/>
            <w:shd w:val="clear" w:color="auto" w:fill="auto"/>
          </w:tcPr>
          <w:p w14:paraId="28EF75B8" w14:textId="24815012" w:rsidR="00581E21" w:rsidRPr="00462A25" w:rsidRDefault="00724774" w:rsidP="00581E21">
            <w:r>
              <w:t>Seller</w:t>
            </w:r>
            <w:r w:rsidR="0058609C">
              <w:t xml:space="preserve"> shall not be permitted to achieve </w:t>
            </w:r>
            <w:r w:rsidR="003C5DA2">
              <w:t xml:space="preserve">Substantial Completion </w:t>
            </w:r>
            <w:r w:rsidR="0058609C">
              <w:t xml:space="preserve">unless the </w:t>
            </w:r>
            <w:r w:rsidR="00DC14B9">
              <w:t>Contract</w:t>
            </w:r>
            <w:r w:rsidR="0058609C">
              <w:t xml:space="preserve"> Capacity </w:t>
            </w:r>
            <w:r w:rsidR="00462A25">
              <w:t xml:space="preserve">determined by a Performance Test </w:t>
            </w:r>
            <w:r w:rsidR="0058609C">
              <w:t>equal</w:t>
            </w:r>
            <w:r w:rsidR="00DB6345">
              <w:t>s</w:t>
            </w:r>
            <w:r w:rsidR="0058609C">
              <w:t xml:space="preserve"> or exceed </w:t>
            </w:r>
            <w:r w:rsidR="00DC14B9">
              <w:t>95</w:t>
            </w:r>
            <w:r w:rsidR="0058609C">
              <w:t xml:space="preserve">% of Planned Nameplate Capacity.  </w:t>
            </w:r>
          </w:p>
          <w:p w14:paraId="66C54BE9" w14:textId="24F803F6" w:rsidR="004A4E17" w:rsidRPr="00462A25" w:rsidRDefault="004A4E17" w:rsidP="7C0B5D4F"/>
        </w:tc>
      </w:tr>
      <w:tr w:rsidR="00F91F4E" w:rsidRPr="00462A25" w14:paraId="7C9B45C6" w14:textId="77777777" w:rsidTr="5FF8B760">
        <w:tc>
          <w:tcPr>
            <w:tcW w:w="2515" w:type="dxa"/>
            <w:shd w:val="clear" w:color="auto" w:fill="auto"/>
            <w:vAlign w:val="center"/>
          </w:tcPr>
          <w:p w14:paraId="579FE199" w14:textId="176F8A59" w:rsidR="00F91F4E" w:rsidRPr="00DD6E04" w:rsidRDefault="00F91F4E" w:rsidP="00DC14B9">
            <w:r>
              <w:t>Warranty Terms</w:t>
            </w:r>
          </w:p>
        </w:tc>
        <w:tc>
          <w:tcPr>
            <w:tcW w:w="7200" w:type="dxa"/>
            <w:shd w:val="clear" w:color="auto" w:fill="auto"/>
          </w:tcPr>
          <w:p w14:paraId="64BE71C9" w14:textId="47504986" w:rsidR="00F91F4E" w:rsidRDefault="40BD98D7" w:rsidP="76878727">
            <w:r>
              <w:t xml:space="preserve">To be discussed </w:t>
            </w:r>
          </w:p>
          <w:p w14:paraId="0360DF6E" w14:textId="60FC4EB2" w:rsidR="00F91F4E" w:rsidRDefault="00F91F4E" w:rsidP="00F91F4E">
            <w:pPr>
              <w:pStyle w:val="ListParagraph"/>
              <w:numPr>
                <w:ilvl w:val="0"/>
                <w:numId w:val="32"/>
              </w:numPr>
            </w:pPr>
            <w:r>
              <w:t>Minimum two years EPC warranty</w:t>
            </w:r>
          </w:p>
          <w:p w14:paraId="5671A53F" w14:textId="64877497" w:rsidR="00F91F4E" w:rsidRDefault="00F91F4E" w:rsidP="00F91F4E">
            <w:pPr>
              <w:pStyle w:val="ListParagraph"/>
              <w:numPr>
                <w:ilvl w:val="0"/>
                <w:numId w:val="32"/>
              </w:numPr>
            </w:pPr>
            <w:r>
              <w:t>Minimum two years major equipment warranties</w:t>
            </w:r>
          </w:p>
          <w:p w14:paraId="2B9E8D30" w14:textId="3EF4EAD2" w:rsidR="00F91F4E" w:rsidRDefault="00734474" w:rsidP="00734474">
            <w:pPr>
              <w:pStyle w:val="ListParagraph"/>
              <w:numPr>
                <w:ilvl w:val="0"/>
                <w:numId w:val="32"/>
              </w:numPr>
            </w:pPr>
            <w:r>
              <w:t>Buyer review of major equipment warranties</w:t>
            </w:r>
            <w:r w:rsidR="00F91F4E">
              <w:t xml:space="preserve"> </w:t>
            </w:r>
            <w:r>
              <w:t>(prior to procurement for equipment not yet procured)</w:t>
            </w:r>
          </w:p>
        </w:tc>
      </w:tr>
      <w:tr w:rsidR="00462A25" w:rsidRPr="00462A25" w14:paraId="357C10CB" w14:textId="77777777" w:rsidTr="5FF8B760">
        <w:tc>
          <w:tcPr>
            <w:tcW w:w="2515" w:type="dxa"/>
            <w:shd w:val="clear" w:color="auto" w:fill="auto"/>
            <w:vAlign w:val="center"/>
          </w:tcPr>
          <w:p w14:paraId="21B1A8DB" w14:textId="446A8FED" w:rsidR="00F95FBA" w:rsidRPr="00462A25" w:rsidRDefault="00F95FBA" w:rsidP="00F95FBA">
            <w:r w:rsidRPr="00462A25">
              <w:t>Labor</w:t>
            </w:r>
          </w:p>
        </w:tc>
        <w:tc>
          <w:tcPr>
            <w:tcW w:w="7200" w:type="dxa"/>
            <w:shd w:val="clear" w:color="auto" w:fill="auto"/>
          </w:tcPr>
          <w:p w14:paraId="37A79E45" w14:textId="763A30F1" w:rsidR="00DB2D6D" w:rsidRPr="00462A25" w:rsidRDefault="2821F369" w:rsidP="00F95FBA">
            <w:r>
              <w:t>Seller</w:t>
            </w:r>
            <w:r w:rsidR="7C5C015A">
              <w:t xml:space="preserve"> shall (</w:t>
            </w:r>
            <w:proofErr w:type="spellStart"/>
            <w:r w:rsidR="7C5C015A">
              <w:t>i</w:t>
            </w:r>
            <w:proofErr w:type="spellEnd"/>
            <w:r w:rsidR="7C5C015A">
              <w:t>) satisfy the Prevailing Wage Requirements and Apprenticeship Requirements applicable to the Project and (ii) execute an engineering, procurement and construction (“EPC”) contract for the Project that Washington Administrative Code, Title 296, Chapter 140 (“WAC 296-140”), which requires that the EPC contractor utilize a Project Labor Agreement, Community Workforce Agreement or Collective Bargaining Agreement, as applicable, in a reasonable and customary form, for major construction activities associated with the construction of the Project, and (iii) satisfy the requirements of Washington House Bill 1589 (“HB 1589”) as related to the Project.</w:t>
            </w:r>
          </w:p>
        </w:tc>
      </w:tr>
      <w:tr w:rsidR="00462A25" w:rsidRPr="00462A25" w14:paraId="1E8D6222" w14:textId="5D2B40A2" w:rsidTr="5FF8B760">
        <w:tc>
          <w:tcPr>
            <w:tcW w:w="2515" w:type="dxa"/>
            <w:vAlign w:val="center"/>
          </w:tcPr>
          <w:p w14:paraId="579BFE0E" w14:textId="6B0914F5" w:rsidR="00F95FBA" w:rsidRPr="00462A25" w:rsidRDefault="00F95FBA" w:rsidP="00F95FBA">
            <w:r>
              <w:t xml:space="preserve">Assignment by </w:t>
            </w:r>
            <w:r w:rsidR="00724774">
              <w:t>Seller</w:t>
            </w:r>
          </w:p>
        </w:tc>
        <w:tc>
          <w:tcPr>
            <w:tcW w:w="7200" w:type="dxa"/>
          </w:tcPr>
          <w:p w14:paraId="166E3FAC" w14:textId="17B66066" w:rsidR="00F5712B" w:rsidRPr="00462A25" w:rsidRDefault="007259C9" w:rsidP="00D4659B">
            <w:r>
              <w:t xml:space="preserve">Assignment </w:t>
            </w:r>
            <w:r w:rsidR="3B08EAF2">
              <w:t xml:space="preserve">allowable only with Buyer’s consent. </w:t>
            </w:r>
          </w:p>
        </w:tc>
      </w:tr>
      <w:tr w:rsidR="004104BB" w:rsidRPr="00462A25" w14:paraId="2CBC8AC2" w14:textId="77777777" w:rsidTr="5FF8B760">
        <w:tc>
          <w:tcPr>
            <w:tcW w:w="2515" w:type="dxa"/>
            <w:vAlign w:val="center"/>
          </w:tcPr>
          <w:p w14:paraId="5D5FE3EF" w14:textId="760F32EE" w:rsidR="004104BB" w:rsidRPr="007259C9" w:rsidRDefault="004104BB" w:rsidP="5FF8B760">
            <w:r>
              <w:t>Credit Support</w:t>
            </w:r>
          </w:p>
        </w:tc>
        <w:tc>
          <w:tcPr>
            <w:tcW w:w="7200" w:type="dxa"/>
          </w:tcPr>
          <w:p w14:paraId="42B82051" w14:textId="60DFA75F" w:rsidR="004104BB" w:rsidRPr="009A40BA" w:rsidRDefault="2EA2337F" w:rsidP="5FF8B760">
            <w:pPr>
              <w:textAlignment w:val="baseline"/>
              <w:rPr>
                <w:rFonts w:ascii="Calibri" w:eastAsia="Calibri" w:hAnsi="Calibri" w:cs="Calibri"/>
                <w:color w:val="000000" w:themeColor="text1"/>
              </w:rPr>
            </w:pPr>
            <w:r w:rsidRPr="5FF8B760">
              <w:rPr>
                <w:rFonts w:ascii="Calibri" w:eastAsia="Calibri" w:hAnsi="Calibri" w:cs="Calibri"/>
                <w:color w:val="000000" w:themeColor="text1"/>
              </w:rPr>
              <w:t xml:space="preserve">Seller to provide credit support in the form of a) a parental guarantee with investment grade credit rating or otherwise </w:t>
            </w:r>
            <w:r w:rsidR="535063A3" w:rsidRPr="5FF8B760">
              <w:rPr>
                <w:rFonts w:ascii="Calibri" w:eastAsia="Calibri" w:hAnsi="Calibri" w:cs="Calibri"/>
                <w:color w:val="000000" w:themeColor="text1"/>
              </w:rPr>
              <w:t xml:space="preserve">and </w:t>
            </w:r>
            <w:r w:rsidRPr="5FF8B760">
              <w:rPr>
                <w:rFonts w:ascii="Calibri" w:eastAsia="Calibri" w:hAnsi="Calibri" w:cs="Calibri"/>
                <w:color w:val="000000" w:themeColor="text1"/>
              </w:rPr>
              <w:t>b) credit support in the form of a letter of credit equal to (1) $</w:t>
            </w:r>
            <w:r w:rsidR="7C57032F" w:rsidRPr="5FF8B760">
              <w:rPr>
                <w:rFonts w:ascii="Calibri" w:eastAsia="Calibri" w:hAnsi="Calibri" w:cs="Calibri"/>
                <w:color w:val="000000" w:themeColor="text1"/>
              </w:rPr>
              <w:t xml:space="preserve"> </w:t>
            </w:r>
            <w:r w:rsidR="084C1D26" w:rsidRPr="5FF8B760">
              <w:rPr>
                <w:rFonts w:ascii="Calibri" w:eastAsia="Calibri" w:hAnsi="Calibri" w:cs="Calibri"/>
                <w:color w:val="000000" w:themeColor="text1"/>
              </w:rPr>
              <w:t>200,000</w:t>
            </w:r>
            <w:r w:rsidRPr="5FF8B760">
              <w:rPr>
                <w:rFonts w:ascii="Calibri" w:eastAsia="Calibri" w:hAnsi="Calibri" w:cs="Calibri"/>
                <w:color w:val="000000" w:themeColor="text1"/>
              </w:rPr>
              <w:t>/MW</w:t>
            </w:r>
            <w:r w:rsidRPr="5FF8B760">
              <w:rPr>
                <w:rFonts w:ascii="Calibri" w:eastAsia="Calibri" w:hAnsi="Calibri" w:cs="Calibri"/>
                <w:color w:val="000000" w:themeColor="text1"/>
                <w:vertAlign w:val="subscript"/>
              </w:rPr>
              <w:t>AC</w:t>
            </w:r>
            <w:r w:rsidRPr="5FF8B760">
              <w:rPr>
                <w:rFonts w:ascii="Calibri" w:eastAsia="Calibri" w:hAnsi="Calibri" w:cs="Calibri"/>
                <w:color w:val="000000" w:themeColor="text1"/>
              </w:rPr>
              <w:t xml:space="preserve"> of Planned Nameplate </w:t>
            </w:r>
            <w:r w:rsidR="210C5492" w:rsidRPr="5FF8B760">
              <w:rPr>
                <w:rFonts w:ascii="Calibri" w:eastAsia="Calibri" w:hAnsi="Calibri" w:cs="Calibri"/>
                <w:color w:val="000000" w:themeColor="text1"/>
              </w:rPr>
              <w:t xml:space="preserve">Capacity prior to </w:t>
            </w:r>
            <w:r w:rsidR="5B087463" w:rsidRPr="5FF8B760">
              <w:rPr>
                <w:rFonts w:ascii="Calibri" w:eastAsia="Calibri" w:hAnsi="Calibri" w:cs="Calibri"/>
                <w:color w:val="000000" w:themeColor="text1"/>
              </w:rPr>
              <w:t xml:space="preserve">Closing Date </w:t>
            </w:r>
            <w:r w:rsidR="210C5492" w:rsidRPr="5FF8B760">
              <w:rPr>
                <w:rFonts w:ascii="Calibri" w:eastAsia="Calibri" w:hAnsi="Calibri" w:cs="Calibri"/>
                <w:color w:val="000000" w:themeColor="text1"/>
              </w:rPr>
              <w:t>and (2) $</w:t>
            </w:r>
            <w:r w:rsidR="35FED5BE" w:rsidRPr="5FF8B760">
              <w:rPr>
                <w:rFonts w:ascii="Calibri" w:eastAsia="Calibri" w:hAnsi="Calibri" w:cs="Calibri"/>
                <w:color w:val="000000" w:themeColor="text1"/>
              </w:rPr>
              <w:t>100,000</w:t>
            </w:r>
            <w:r w:rsidR="210C5492" w:rsidRPr="5FF8B760">
              <w:rPr>
                <w:rFonts w:ascii="Calibri" w:eastAsia="Calibri" w:hAnsi="Calibri" w:cs="Calibri"/>
                <w:color w:val="000000" w:themeColor="text1"/>
              </w:rPr>
              <w:t>/MW</w:t>
            </w:r>
            <w:r w:rsidR="210C5492" w:rsidRPr="5FF8B760">
              <w:rPr>
                <w:rFonts w:ascii="Calibri" w:eastAsia="Calibri" w:hAnsi="Calibri" w:cs="Calibri"/>
                <w:color w:val="000000" w:themeColor="text1"/>
                <w:vertAlign w:val="subscript"/>
              </w:rPr>
              <w:t>AC</w:t>
            </w:r>
            <w:r w:rsidR="210C5492" w:rsidRPr="5FF8B760">
              <w:rPr>
                <w:rFonts w:ascii="Calibri" w:eastAsia="Calibri" w:hAnsi="Calibri" w:cs="Calibri"/>
                <w:color w:val="000000" w:themeColor="text1"/>
              </w:rPr>
              <w:t xml:space="preserve"> of Planned Nameplate</w:t>
            </w:r>
            <w:r w:rsidR="5C0B5420" w:rsidRPr="5FF8B760">
              <w:rPr>
                <w:rFonts w:ascii="Calibri" w:eastAsia="Calibri" w:hAnsi="Calibri" w:cs="Calibri"/>
                <w:color w:val="000000" w:themeColor="text1"/>
              </w:rPr>
              <w:t xml:space="preserve"> after Closing Date.</w:t>
            </w:r>
            <w:r w:rsidR="79E5A364" w:rsidRPr="5FF8B760">
              <w:rPr>
                <w:rFonts w:ascii="Calibri" w:eastAsia="Calibri" w:hAnsi="Calibri" w:cs="Calibri"/>
                <w:color w:val="000000" w:themeColor="text1"/>
              </w:rPr>
              <w:t xml:space="preserve"> Letter of credit support to be sized</w:t>
            </w:r>
            <w:r w:rsidR="48E4D0AA" w:rsidRPr="5FF8B760">
              <w:rPr>
                <w:rFonts w:ascii="Calibri" w:eastAsia="Calibri" w:hAnsi="Calibri" w:cs="Calibri"/>
                <w:color w:val="000000" w:themeColor="text1"/>
              </w:rPr>
              <w:t xml:space="preserve"> </w:t>
            </w:r>
            <w:r w:rsidR="082FD313" w:rsidRPr="5FF8B760">
              <w:rPr>
                <w:rFonts w:ascii="Calibri" w:eastAsia="Calibri" w:hAnsi="Calibri" w:cs="Calibri"/>
                <w:color w:val="000000" w:themeColor="text1"/>
              </w:rPr>
              <w:t xml:space="preserve">at a minimum </w:t>
            </w:r>
            <w:r w:rsidR="48E4D0AA" w:rsidRPr="5FF8B760">
              <w:rPr>
                <w:rFonts w:ascii="Calibri" w:eastAsia="Calibri" w:hAnsi="Calibri" w:cs="Calibri"/>
                <w:color w:val="000000" w:themeColor="text1"/>
              </w:rPr>
              <w:t xml:space="preserve">to match pre-COD </w:t>
            </w:r>
            <w:r w:rsidR="2A10B9A8" w:rsidRPr="5FF8B760">
              <w:rPr>
                <w:rFonts w:ascii="Calibri" w:eastAsia="Calibri" w:hAnsi="Calibri" w:cs="Calibri"/>
                <w:color w:val="000000" w:themeColor="text1"/>
              </w:rPr>
              <w:t>T</w:t>
            </w:r>
            <w:r w:rsidR="48E4D0AA" w:rsidRPr="5FF8B760">
              <w:rPr>
                <w:rFonts w:ascii="Calibri" w:eastAsia="Calibri" w:hAnsi="Calibri" w:cs="Calibri"/>
                <w:color w:val="000000" w:themeColor="text1"/>
              </w:rPr>
              <w:t xml:space="preserve">ermination </w:t>
            </w:r>
            <w:r w:rsidR="78A25065" w:rsidRPr="5FF8B760">
              <w:rPr>
                <w:rFonts w:ascii="Calibri" w:eastAsia="Calibri" w:hAnsi="Calibri" w:cs="Calibri"/>
                <w:color w:val="000000" w:themeColor="text1"/>
              </w:rPr>
              <w:t>P</w:t>
            </w:r>
            <w:r w:rsidR="48E4D0AA" w:rsidRPr="5FF8B760">
              <w:rPr>
                <w:rFonts w:ascii="Calibri" w:eastAsia="Calibri" w:hAnsi="Calibri" w:cs="Calibri"/>
                <w:color w:val="000000" w:themeColor="text1"/>
              </w:rPr>
              <w:t xml:space="preserve">ayment </w:t>
            </w:r>
            <w:r w:rsidR="260B084A" w:rsidRPr="5FF8B760">
              <w:rPr>
                <w:rFonts w:ascii="Calibri" w:eastAsia="Calibri" w:hAnsi="Calibri" w:cs="Calibri"/>
                <w:color w:val="000000" w:themeColor="text1"/>
              </w:rPr>
              <w:t xml:space="preserve">plus </w:t>
            </w:r>
            <w:r w:rsidR="48E4D0AA" w:rsidRPr="5FF8B760">
              <w:rPr>
                <w:rFonts w:ascii="Calibri" w:eastAsia="Calibri" w:hAnsi="Calibri" w:cs="Calibri"/>
                <w:color w:val="000000" w:themeColor="text1"/>
              </w:rPr>
              <w:t xml:space="preserve">maximum </w:t>
            </w:r>
            <w:r w:rsidR="523CA182" w:rsidRPr="5FF8B760">
              <w:rPr>
                <w:rFonts w:ascii="Calibri" w:eastAsia="Calibri" w:hAnsi="Calibri" w:cs="Calibri"/>
                <w:color w:val="000000" w:themeColor="text1"/>
              </w:rPr>
              <w:t xml:space="preserve">daily </w:t>
            </w:r>
            <w:r w:rsidR="48E4D0AA" w:rsidRPr="5FF8B760">
              <w:rPr>
                <w:rFonts w:ascii="Calibri" w:eastAsia="Calibri" w:hAnsi="Calibri" w:cs="Calibri"/>
                <w:color w:val="000000" w:themeColor="text1"/>
              </w:rPr>
              <w:t>delay liquidated damages.</w:t>
            </w:r>
          </w:p>
        </w:tc>
      </w:tr>
      <w:tr w:rsidR="7C0B5D4F" w14:paraId="681F778F" w14:textId="77777777" w:rsidTr="5FF8B760">
        <w:trPr>
          <w:trHeight w:val="300"/>
        </w:trPr>
        <w:tc>
          <w:tcPr>
            <w:tcW w:w="2515" w:type="dxa"/>
            <w:shd w:val="clear" w:color="auto" w:fill="auto"/>
            <w:vAlign w:val="center"/>
          </w:tcPr>
          <w:p w14:paraId="3469D2D7" w14:textId="31EA5218" w:rsidR="7C0B5D4F" w:rsidRDefault="7C0B5D4F" w:rsidP="7C0B5D4F">
            <w:pPr>
              <w:rPr>
                <w:rFonts w:ascii="Calibri" w:eastAsia="Calibri" w:hAnsi="Calibri" w:cs="Calibri"/>
              </w:rPr>
            </w:pPr>
            <w:r w:rsidRPr="5FF8B760">
              <w:rPr>
                <w:rFonts w:ascii="Calibri" w:eastAsia="Calibri" w:hAnsi="Calibri" w:cs="Calibri"/>
              </w:rPr>
              <w:t>Other Material Changes</w:t>
            </w:r>
          </w:p>
        </w:tc>
        <w:tc>
          <w:tcPr>
            <w:tcW w:w="7200" w:type="dxa"/>
            <w:shd w:val="clear" w:color="auto" w:fill="auto"/>
            <w:vAlign w:val="center"/>
          </w:tcPr>
          <w:p w14:paraId="1EEC6FBD" w14:textId="7D5ED4EB" w:rsidR="7C0B5D4F" w:rsidRDefault="7C0B5D4F" w:rsidP="5FF8B760">
            <w:pPr>
              <w:rPr>
                <w:rFonts w:ascii="Calibri" w:eastAsia="Calibri" w:hAnsi="Calibri" w:cs="Calibri"/>
              </w:rPr>
            </w:pPr>
            <w:r w:rsidRPr="5FF8B760">
              <w:rPr>
                <w:rFonts w:ascii="Calibri" w:eastAsia="Calibri" w:hAnsi="Calibri" w:cs="Calibri"/>
              </w:rPr>
              <w:t>Please describe any other material changes made</w:t>
            </w:r>
            <w:r w:rsidR="49D1D981" w:rsidRPr="5FF8B760">
              <w:rPr>
                <w:rFonts w:ascii="Calibri" w:eastAsia="Calibri" w:hAnsi="Calibri" w:cs="Calibri"/>
              </w:rPr>
              <w:t xml:space="preserve"> </w:t>
            </w:r>
            <w:r w:rsidR="10BB863D" w:rsidRPr="5FF8B760">
              <w:rPr>
                <w:rFonts w:ascii="Calibri" w:eastAsia="Calibri" w:hAnsi="Calibri" w:cs="Calibri"/>
              </w:rPr>
              <w:t xml:space="preserve">to </w:t>
            </w:r>
            <w:r w:rsidR="49D1D981" w:rsidRPr="5FF8B760">
              <w:rPr>
                <w:rFonts w:ascii="Calibri" w:eastAsia="Calibri" w:hAnsi="Calibri" w:cs="Calibri"/>
                <w:color w:val="000000" w:themeColor="text1"/>
              </w:rPr>
              <w:t>proposed standard contract.</w:t>
            </w:r>
          </w:p>
        </w:tc>
      </w:tr>
    </w:tbl>
    <w:p w14:paraId="386309B5" w14:textId="79AF9A93" w:rsidR="009E579C" w:rsidRPr="00462A25" w:rsidRDefault="00E756E0" w:rsidP="00581E21"/>
    <w:sectPr w:rsidR="009E579C" w:rsidRPr="00462A25" w:rsidSect="00581E2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177F8" w14:textId="77777777" w:rsidR="00A959C8" w:rsidRDefault="00A959C8" w:rsidP="00B22B3D">
      <w:pPr>
        <w:spacing w:after="0" w:line="240" w:lineRule="auto"/>
      </w:pPr>
      <w:r>
        <w:separator/>
      </w:r>
    </w:p>
  </w:endnote>
  <w:endnote w:type="continuationSeparator" w:id="0">
    <w:p w14:paraId="26BA571D" w14:textId="77777777" w:rsidR="00A959C8" w:rsidRDefault="00A959C8" w:rsidP="00B2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1053AFF" w:usb1="0000008D" w:usb2="00000000" w:usb3="00000000" w:csb0="006609FF" w:csb1="00BD5CC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FF8B760" w14:paraId="547F743E" w14:textId="77777777" w:rsidTr="5FF8B760">
      <w:trPr>
        <w:trHeight w:val="300"/>
      </w:trPr>
      <w:tc>
        <w:tcPr>
          <w:tcW w:w="3120" w:type="dxa"/>
        </w:tcPr>
        <w:p w14:paraId="12CB2BB1" w14:textId="671BA643" w:rsidR="5FF8B760" w:rsidRDefault="5FF8B760" w:rsidP="5FF8B760">
          <w:pPr>
            <w:pStyle w:val="Header"/>
            <w:ind w:left="-115"/>
          </w:pPr>
        </w:p>
      </w:tc>
      <w:tc>
        <w:tcPr>
          <w:tcW w:w="3120" w:type="dxa"/>
        </w:tcPr>
        <w:p w14:paraId="151B65D9" w14:textId="1DAE382E" w:rsidR="5FF8B760" w:rsidRDefault="5FF8B760" w:rsidP="5FF8B760">
          <w:pPr>
            <w:pStyle w:val="Header"/>
            <w:jc w:val="center"/>
          </w:pPr>
        </w:p>
      </w:tc>
      <w:tc>
        <w:tcPr>
          <w:tcW w:w="3120" w:type="dxa"/>
        </w:tcPr>
        <w:p w14:paraId="4BAA3B58" w14:textId="0966BC7F" w:rsidR="5FF8B760" w:rsidRDefault="5FF8B760" w:rsidP="5FF8B760">
          <w:pPr>
            <w:pStyle w:val="Header"/>
            <w:ind w:right="-115"/>
            <w:jc w:val="right"/>
          </w:pPr>
        </w:p>
      </w:tc>
    </w:tr>
  </w:tbl>
  <w:p w14:paraId="79CC6B9D" w14:textId="62D69F4B" w:rsidR="5FF8B760" w:rsidRDefault="5FF8B760" w:rsidP="5FF8B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732A1" w14:textId="77777777" w:rsidR="00A959C8" w:rsidRDefault="00A959C8" w:rsidP="00B22B3D">
      <w:pPr>
        <w:spacing w:after="0" w:line="240" w:lineRule="auto"/>
      </w:pPr>
      <w:r>
        <w:separator/>
      </w:r>
    </w:p>
  </w:footnote>
  <w:footnote w:type="continuationSeparator" w:id="0">
    <w:p w14:paraId="79EA73BD" w14:textId="77777777" w:rsidR="00A959C8" w:rsidRDefault="00A959C8" w:rsidP="00B2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299A" w14:textId="00630A1A" w:rsidR="00C9772B" w:rsidRPr="001B351F" w:rsidRDefault="00E756E0" w:rsidP="5FF8B760">
    <w:pPr>
      <w:pStyle w:val="Header"/>
      <w:jc w:val="right"/>
      <w:rPr>
        <w:b/>
        <w:bCs/>
        <w:u w:val="single"/>
      </w:rPr>
    </w:pPr>
    <w:r>
      <w:rPr>
        <w:b/>
        <w:bCs/>
        <w:u w:val="single"/>
      </w:rPr>
      <w:t>Version 06/28</w:t>
    </w:r>
    <w:r w:rsidR="5FF8B760" w:rsidRPr="5FF8B760">
      <w:rPr>
        <w:b/>
        <w:bCs/>
        <w:u w:val="single"/>
      </w:rPr>
      <w:t>/2024</w:t>
    </w:r>
  </w:p>
  <w:p w14:paraId="252CF422" w14:textId="4EC82F13" w:rsidR="5FF8B760" w:rsidRDefault="5FF8B760" w:rsidP="5FF8B760">
    <w:pPr>
      <w:pStyle w:val="Header"/>
      <w:jc w:val="right"/>
    </w:pPr>
    <w:r w:rsidRPr="5FF8B760">
      <w:rPr>
        <w:rFonts w:ascii="Calibri" w:eastAsia="Calibri" w:hAnsi="Calibri" w:cs="Calibri"/>
        <w:b/>
        <w:bCs/>
        <w:color w:val="000000" w:themeColor="text1"/>
        <w:highlight w:val="yellow"/>
        <w:u w:val="single"/>
      </w:rPr>
      <w:t>Bidder to fill in and propose markups to term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C62E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F5684E46"/>
    <w:name w:val="DocXtoolsCompanion_15"/>
    <w:lvl w:ilvl="0">
      <w:start w:val="1"/>
      <w:numFmt w:val="decimal"/>
      <w:suff w:val="nothing"/>
      <w:lvlText w:val="ARTICLE %1"/>
      <w:lvlJc w:val="center"/>
      <w:pPr>
        <w:ind w:firstLine="432"/>
      </w:pPr>
      <w:rPr>
        <w:rFonts w:ascii="Times New Roman Bold" w:hAnsi="Times New Roman Bold"/>
        <w:b/>
        <w:i w:val="0"/>
        <w:vanish w:val="0"/>
        <w:u w:val="none"/>
      </w:rPr>
    </w:lvl>
    <w:lvl w:ilvl="1">
      <w:start w:val="1"/>
      <w:numFmt w:val="decimal"/>
      <w:pStyle w:val="Heading2"/>
      <w:lvlText w:val="%1.%2"/>
      <w:lvlJc w:val="left"/>
      <w:pPr>
        <w:tabs>
          <w:tab w:val="num" w:pos="0"/>
        </w:tabs>
        <w:ind w:firstLine="720"/>
      </w:pPr>
      <w:rPr>
        <w:b/>
        <w:bCs w:val="0"/>
        <w:i w:val="0"/>
        <w:iCs w:val="0"/>
        <w:vanish w:val="0"/>
        <w:color w:val="auto"/>
        <w:u w:val="none"/>
        <w:vertAlign w:val="baseline"/>
      </w:rPr>
    </w:lvl>
    <w:lvl w:ilvl="2">
      <w:start w:val="1"/>
      <w:numFmt w:val="lowerLetter"/>
      <w:pStyle w:val="Heading3"/>
      <w:lvlText w:val="(%3)"/>
      <w:lvlJc w:val="left"/>
      <w:pPr>
        <w:tabs>
          <w:tab w:val="num" w:pos="0"/>
        </w:tabs>
        <w:ind w:firstLine="1440"/>
      </w:pPr>
      <w:rPr>
        <w:b w:val="0"/>
        <w:i w:val="0"/>
        <w:vanish w:val="0"/>
        <w:color w:val="auto"/>
        <w:u w:val="none"/>
      </w:rPr>
    </w:lvl>
    <w:lvl w:ilvl="3">
      <w:start w:val="1"/>
      <w:numFmt w:val="lowerRoman"/>
      <w:pStyle w:val="Heading4"/>
      <w:lvlText w:val="(%4)"/>
      <w:lvlJc w:val="left"/>
      <w:pPr>
        <w:ind w:left="1440" w:firstLine="1440"/>
      </w:pPr>
      <w:rPr>
        <w:rFonts w:ascii="Times New Roman" w:eastAsia="PMingLiU" w:hAnsi="Times New Roman" w:cs="Times New Roman"/>
        <w:strike w:val="0"/>
        <w:vanish w:val="0"/>
        <w:sz w:val="24"/>
        <w:szCs w:val="24"/>
        <w:u w:val="none"/>
      </w:rPr>
    </w:lvl>
    <w:lvl w:ilvl="4">
      <w:start w:val="1"/>
      <w:numFmt w:val="upperLetter"/>
      <w:pStyle w:val="Heading5"/>
      <w:lvlText w:val="(%5)"/>
      <w:lvlJc w:val="left"/>
      <w:pPr>
        <w:ind w:left="1440" w:firstLine="1440"/>
      </w:pPr>
      <w:rPr>
        <w:vanish w:val="0"/>
        <w:u w:val="none"/>
      </w:rPr>
    </w:lvl>
    <w:lvl w:ilvl="5">
      <w:start w:val="1"/>
      <w:numFmt w:val="decimal"/>
      <w:pStyle w:val="Heading6"/>
      <w:lvlText w:val="(%6)"/>
      <w:lvlJc w:val="left"/>
      <w:pPr>
        <w:ind w:firstLine="3600"/>
      </w:pPr>
      <w:rPr>
        <w:vanish w:val="0"/>
        <w:u w:val="none"/>
      </w:rPr>
    </w:lvl>
    <w:lvl w:ilvl="6">
      <w:start w:val="1"/>
      <w:numFmt w:val="lowerRoman"/>
      <w:pStyle w:val="Heading7"/>
      <w:lvlText w:val="%7)"/>
      <w:lvlJc w:val="right"/>
      <w:pPr>
        <w:ind w:firstLine="4680"/>
      </w:pPr>
      <w:rPr>
        <w:vanish w:val="0"/>
        <w:u w:val="none"/>
      </w:rPr>
    </w:lvl>
    <w:lvl w:ilvl="7">
      <w:start w:val="1"/>
      <w:numFmt w:val="decimal"/>
      <w:pStyle w:val="Heading8"/>
      <w:lvlText w:val="%8)"/>
      <w:lvlJc w:val="left"/>
      <w:pPr>
        <w:tabs>
          <w:tab w:val="num" w:pos="5760"/>
        </w:tabs>
        <w:ind w:firstLine="5040"/>
      </w:pPr>
      <w:rPr>
        <w:vanish w:val="0"/>
        <w:u w:val="none"/>
      </w:rPr>
    </w:lvl>
    <w:lvl w:ilvl="8">
      <w:start w:val="1"/>
      <w:numFmt w:val="lowerRoman"/>
      <w:pStyle w:val="Heading9"/>
      <w:lvlText w:val="%9."/>
      <w:lvlJc w:val="right"/>
      <w:pPr>
        <w:tabs>
          <w:tab w:val="num" w:pos="1584"/>
        </w:tabs>
        <w:ind w:left="1584" w:hanging="144"/>
      </w:pPr>
      <w:rPr>
        <w:rFonts w:ascii="Arial" w:hAnsi="Arial"/>
        <w:vanish w:val="0"/>
        <w:u w:val="none"/>
      </w:rPr>
    </w:lvl>
  </w:abstractNum>
  <w:abstractNum w:abstractNumId="2" w15:restartNumberingAfterBreak="0">
    <w:nsid w:val="00000019"/>
    <w:multiLevelType w:val="multilevel"/>
    <w:tmpl w:val="47E2056C"/>
    <w:name w:val="DocXtoolsCompanion_25"/>
    <w:lvl w:ilvl="0">
      <w:start w:val="1"/>
      <w:numFmt w:val="decimal"/>
      <w:pStyle w:val="ExAHeading1"/>
      <w:lvlText w:val="%1."/>
      <w:lvlJc w:val="left"/>
      <w:pPr>
        <w:tabs>
          <w:tab w:val="num" w:pos="1440"/>
        </w:tabs>
        <w:ind w:firstLine="720"/>
      </w:pPr>
      <w:rPr>
        <w:rFonts w:cs="Times New Roman"/>
        <w:u w:val="none"/>
      </w:rPr>
    </w:lvl>
    <w:lvl w:ilvl="1">
      <w:start w:val="1"/>
      <w:numFmt w:val="lowerLetter"/>
      <w:pStyle w:val="ExAHeading2"/>
      <w:lvlText w:val="(%2)"/>
      <w:lvlJc w:val="left"/>
      <w:pPr>
        <w:tabs>
          <w:tab w:val="num" w:pos="216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600"/>
        </w:tabs>
        <w:ind w:firstLine="2880"/>
      </w:pPr>
      <w:rPr>
        <w:rFonts w:cs="Times New Roman"/>
        <w:u w:val="none"/>
      </w:rPr>
    </w:lvl>
    <w:lvl w:ilvl="4">
      <w:start w:val="1"/>
      <w:numFmt w:val="lowerLetter"/>
      <w:pStyle w:val="ExAHeading5"/>
      <w:lvlText w:val="%5)"/>
      <w:lvlJc w:val="left"/>
      <w:pPr>
        <w:tabs>
          <w:tab w:val="num" w:pos="432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134475B"/>
    <w:multiLevelType w:val="hybridMultilevel"/>
    <w:tmpl w:val="4A5C2C5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01AA763D"/>
    <w:multiLevelType w:val="hybridMultilevel"/>
    <w:tmpl w:val="A2E269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8581601"/>
    <w:multiLevelType w:val="hybridMultilevel"/>
    <w:tmpl w:val="B8F89C10"/>
    <w:lvl w:ilvl="0" w:tplc="AE4C1F3A">
      <w:start w:val="1"/>
      <w:numFmt w:val="bullet"/>
      <w:lvlText w:val="·"/>
      <w:lvlJc w:val="left"/>
      <w:pPr>
        <w:ind w:left="720" w:hanging="360"/>
      </w:pPr>
      <w:rPr>
        <w:rFonts w:ascii="Symbol" w:hAnsi="Symbol" w:hint="default"/>
      </w:rPr>
    </w:lvl>
    <w:lvl w:ilvl="1" w:tplc="6FA2091A">
      <w:start w:val="1"/>
      <w:numFmt w:val="bullet"/>
      <w:lvlText w:val="o"/>
      <w:lvlJc w:val="left"/>
      <w:pPr>
        <w:ind w:left="1440" w:hanging="360"/>
      </w:pPr>
      <w:rPr>
        <w:rFonts w:ascii="Courier New" w:hAnsi="Courier New" w:hint="default"/>
      </w:rPr>
    </w:lvl>
    <w:lvl w:ilvl="2" w:tplc="87204384">
      <w:start w:val="1"/>
      <w:numFmt w:val="bullet"/>
      <w:lvlText w:val=""/>
      <w:lvlJc w:val="left"/>
      <w:pPr>
        <w:ind w:left="2160" w:hanging="360"/>
      </w:pPr>
      <w:rPr>
        <w:rFonts w:ascii="Wingdings" w:hAnsi="Wingdings" w:hint="default"/>
      </w:rPr>
    </w:lvl>
    <w:lvl w:ilvl="3" w:tplc="AE7446CE">
      <w:start w:val="1"/>
      <w:numFmt w:val="bullet"/>
      <w:lvlText w:val=""/>
      <w:lvlJc w:val="left"/>
      <w:pPr>
        <w:ind w:left="2880" w:hanging="360"/>
      </w:pPr>
      <w:rPr>
        <w:rFonts w:ascii="Symbol" w:hAnsi="Symbol" w:hint="default"/>
      </w:rPr>
    </w:lvl>
    <w:lvl w:ilvl="4" w:tplc="C316DE30">
      <w:start w:val="1"/>
      <w:numFmt w:val="bullet"/>
      <w:lvlText w:val="o"/>
      <w:lvlJc w:val="left"/>
      <w:pPr>
        <w:ind w:left="3600" w:hanging="360"/>
      </w:pPr>
      <w:rPr>
        <w:rFonts w:ascii="Courier New" w:hAnsi="Courier New" w:hint="default"/>
      </w:rPr>
    </w:lvl>
    <w:lvl w:ilvl="5" w:tplc="919480F8">
      <w:start w:val="1"/>
      <w:numFmt w:val="bullet"/>
      <w:lvlText w:val=""/>
      <w:lvlJc w:val="left"/>
      <w:pPr>
        <w:ind w:left="4320" w:hanging="360"/>
      </w:pPr>
      <w:rPr>
        <w:rFonts w:ascii="Wingdings" w:hAnsi="Wingdings" w:hint="default"/>
      </w:rPr>
    </w:lvl>
    <w:lvl w:ilvl="6" w:tplc="30523CE0">
      <w:start w:val="1"/>
      <w:numFmt w:val="bullet"/>
      <w:lvlText w:val=""/>
      <w:lvlJc w:val="left"/>
      <w:pPr>
        <w:ind w:left="5040" w:hanging="360"/>
      </w:pPr>
      <w:rPr>
        <w:rFonts w:ascii="Symbol" w:hAnsi="Symbol" w:hint="default"/>
      </w:rPr>
    </w:lvl>
    <w:lvl w:ilvl="7" w:tplc="EF60F8F2">
      <w:start w:val="1"/>
      <w:numFmt w:val="bullet"/>
      <w:lvlText w:val="o"/>
      <w:lvlJc w:val="left"/>
      <w:pPr>
        <w:ind w:left="5760" w:hanging="360"/>
      </w:pPr>
      <w:rPr>
        <w:rFonts w:ascii="Courier New" w:hAnsi="Courier New" w:hint="default"/>
      </w:rPr>
    </w:lvl>
    <w:lvl w:ilvl="8" w:tplc="00029840">
      <w:start w:val="1"/>
      <w:numFmt w:val="bullet"/>
      <w:lvlText w:val=""/>
      <w:lvlJc w:val="left"/>
      <w:pPr>
        <w:ind w:left="6480" w:hanging="360"/>
      </w:pPr>
      <w:rPr>
        <w:rFonts w:ascii="Wingdings" w:hAnsi="Wingdings" w:hint="default"/>
      </w:rPr>
    </w:lvl>
  </w:abstractNum>
  <w:abstractNum w:abstractNumId="6" w15:restartNumberingAfterBreak="0">
    <w:nsid w:val="0CFE29B4"/>
    <w:multiLevelType w:val="multilevel"/>
    <w:tmpl w:val="BE3CA4FE"/>
    <w:name w:val="(Unnamed Numbering Scheme)-Scheme 1"/>
    <w:lvl w:ilvl="0">
      <w:start w:val="1"/>
      <w:numFmt w:val="decimal"/>
      <w:suff w:val="nothing"/>
      <w:lvlText w:val="ARTICLE %1"/>
      <w:lvlJc w:val="left"/>
      <w:pPr>
        <w:ind w:left="0" w:firstLine="0"/>
      </w:pPr>
      <w:rPr>
        <w:rFonts w:cs="Times New Roman" w:hint="default"/>
        <w:b/>
        <w:i w:val="0"/>
        <w:strike w:val="0"/>
        <w:dstrike w:val="0"/>
        <w:u w:val="none"/>
        <w:effect w:val="none"/>
      </w:rPr>
    </w:lvl>
    <w:lvl w:ilvl="1">
      <w:start w:val="1"/>
      <w:numFmt w:val="decimal"/>
      <w:isLgl/>
      <w:lvlText w:val="%1.%2"/>
      <w:lvlJc w:val="left"/>
      <w:pPr>
        <w:tabs>
          <w:tab w:val="num" w:pos="-720"/>
        </w:tabs>
        <w:ind w:left="-720" w:firstLine="720"/>
      </w:pPr>
      <w:rPr>
        <w:rFonts w:ascii="Cambria" w:hAnsi="Cambria" w:hint="default"/>
        <w:b/>
        <w:bCs w:val="0"/>
        <w:i w:val="0"/>
        <w:iCs w:val="0"/>
        <w:strike w:val="0"/>
        <w:dstrike w:val="0"/>
        <w:color w:val="auto"/>
        <w:sz w:val="22"/>
        <w:szCs w:val="22"/>
        <w:u w:val="none"/>
        <w:effect w:val="none"/>
      </w:rPr>
    </w:lvl>
    <w:lvl w:ilvl="2">
      <w:start w:val="1"/>
      <w:numFmt w:val="lowerLetter"/>
      <w:lvlText w:val="(%3)"/>
      <w:lvlJc w:val="left"/>
      <w:pPr>
        <w:ind w:left="0" w:firstLine="720"/>
      </w:pPr>
      <w:rPr>
        <w:rFonts w:ascii="Cambria" w:hAnsi="Cambria" w:cs="Times New Roman" w:hint="default"/>
        <w:b w:val="0"/>
        <w:i w:val="0"/>
        <w:caps w:val="0"/>
        <w:strike w:val="0"/>
        <w:dstrike w:val="0"/>
        <w:color w:val="auto"/>
        <w:sz w:val="22"/>
        <w:szCs w:val="22"/>
        <w:u w:val="none"/>
        <w:effect w:val="none"/>
        <w:vertAlign w:val="baseline"/>
      </w:rPr>
    </w:lvl>
    <w:lvl w:ilvl="3">
      <w:start w:val="1"/>
      <w:numFmt w:val="lowerRoman"/>
      <w:lvlText w:val="(%4)"/>
      <w:lvlJc w:val="left"/>
      <w:pPr>
        <w:ind w:left="720" w:firstLine="720"/>
      </w:pPr>
      <w:rPr>
        <w:rFonts w:cs="Times New Roman" w:hint="default"/>
        <w:strike w:val="0"/>
        <w:dstrike w:val="0"/>
        <w:u w:val="none"/>
        <w:effect w:val="none"/>
      </w:rPr>
    </w:lvl>
    <w:lvl w:ilvl="4">
      <w:start w:val="1"/>
      <w:numFmt w:val="upperLetter"/>
      <w:lvlText w:val="(%5)"/>
      <w:lvlJc w:val="left"/>
      <w:pPr>
        <w:ind w:left="1440" w:firstLine="720"/>
      </w:pPr>
      <w:rPr>
        <w:rFonts w:cs="Times New Roman" w:hint="default"/>
        <w:strike w:val="0"/>
        <w:dstrike w:val="0"/>
        <w:u w:val="none"/>
        <w:effect w:val="none"/>
      </w:rPr>
    </w:lvl>
    <w:lvl w:ilvl="5">
      <w:start w:val="1"/>
      <w:numFmt w:val="decimal"/>
      <w:lvlText w:val="(%6)"/>
      <w:lvlJc w:val="left"/>
      <w:pPr>
        <w:ind w:left="0" w:firstLine="3600"/>
      </w:pPr>
      <w:rPr>
        <w:rFonts w:cs="Times New Roman" w:hint="default"/>
        <w:strike w:val="0"/>
        <w:dstrike w:val="0"/>
        <w:u w:val="none"/>
        <w:effect w:val="none"/>
      </w:rPr>
    </w:lvl>
    <w:lvl w:ilvl="6">
      <w:start w:val="1"/>
      <w:numFmt w:val="lowerRoman"/>
      <w:lvlText w:val="%7)"/>
      <w:lvlJc w:val="right"/>
      <w:pPr>
        <w:ind w:left="0" w:firstLine="4680"/>
      </w:pPr>
      <w:rPr>
        <w:rFonts w:cs="Times New Roman" w:hint="default"/>
        <w:strike w:val="0"/>
        <w:dstrike w:val="0"/>
        <w:u w:val="none"/>
        <w:effect w:val="none"/>
      </w:rPr>
    </w:lvl>
    <w:lvl w:ilvl="7">
      <w:start w:val="1"/>
      <w:numFmt w:val="decimal"/>
      <w:lvlText w:val="%8)"/>
      <w:lvlJc w:val="left"/>
      <w:pPr>
        <w:tabs>
          <w:tab w:val="num" w:pos="5760"/>
        </w:tabs>
        <w:ind w:left="0" w:firstLine="5040"/>
      </w:pPr>
      <w:rPr>
        <w:rFonts w:cs="Times New Roman" w:hint="default"/>
        <w:strike w:val="0"/>
        <w:dstrike w:val="0"/>
        <w:u w:val="none"/>
        <w:effect w:val="none"/>
      </w:rPr>
    </w:lvl>
    <w:lvl w:ilvl="8">
      <w:start w:val="1"/>
      <w:numFmt w:val="lowerRoman"/>
      <w:lvlText w:val="%9."/>
      <w:lvlJc w:val="right"/>
      <w:pPr>
        <w:tabs>
          <w:tab w:val="num" w:pos="1584"/>
        </w:tabs>
        <w:ind w:left="1584" w:hanging="144"/>
      </w:pPr>
      <w:rPr>
        <w:rFonts w:cs="Times New Roman" w:hint="default"/>
        <w:strike w:val="0"/>
        <w:dstrike w:val="0"/>
        <w:u w:val="none"/>
        <w:effect w:val="none"/>
      </w:rPr>
    </w:lvl>
  </w:abstractNum>
  <w:abstractNum w:abstractNumId="7" w15:restartNumberingAfterBreak="0">
    <w:nsid w:val="0EA20DD9"/>
    <w:multiLevelType w:val="hybridMultilevel"/>
    <w:tmpl w:val="F9D6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C608E"/>
    <w:multiLevelType w:val="hybridMultilevel"/>
    <w:tmpl w:val="EA7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3369A"/>
    <w:multiLevelType w:val="hybridMultilevel"/>
    <w:tmpl w:val="CE0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45D61"/>
    <w:multiLevelType w:val="hybridMultilevel"/>
    <w:tmpl w:val="281635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3239"/>
    <w:multiLevelType w:val="hybridMultilevel"/>
    <w:tmpl w:val="B588BCBC"/>
    <w:lvl w:ilvl="0" w:tplc="8E04A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1A559"/>
    <w:multiLevelType w:val="hybridMultilevel"/>
    <w:tmpl w:val="708069E0"/>
    <w:lvl w:ilvl="0" w:tplc="23443BD6">
      <w:start w:val="1"/>
      <w:numFmt w:val="bullet"/>
      <w:lvlText w:val="·"/>
      <w:lvlJc w:val="left"/>
      <w:pPr>
        <w:ind w:left="720" w:hanging="360"/>
      </w:pPr>
      <w:rPr>
        <w:rFonts w:ascii="Symbol" w:hAnsi="Symbol" w:hint="default"/>
      </w:rPr>
    </w:lvl>
    <w:lvl w:ilvl="1" w:tplc="D6120180">
      <w:start w:val="1"/>
      <w:numFmt w:val="bullet"/>
      <w:lvlText w:val="o"/>
      <w:lvlJc w:val="left"/>
      <w:pPr>
        <w:ind w:left="1440" w:hanging="360"/>
      </w:pPr>
      <w:rPr>
        <w:rFonts w:ascii="Courier New" w:hAnsi="Courier New" w:hint="default"/>
      </w:rPr>
    </w:lvl>
    <w:lvl w:ilvl="2" w:tplc="DF903606">
      <w:start w:val="1"/>
      <w:numFmt w:val="bullet"/>
      <w:lvlText w:val=""/>
      <w:lvlJc w:val="left"/>
      <w:pPr>
        <w:ind w:left="2160" w:hanging="360"/>
      </w:pPr>
      <w:rPr>
        <w:rFonts w:ascii="Wingdings" w:hAnsi="Wingdings" w:hint="default"/>
      </w:rPr>
    </w:lvl>
    <w:lvl w:ilvl="3" w:tplc="D2A4594E">
      <w:start w:val="1"/>
      <w:numFmt w:val="bullet"/>
      <w:lvlText w:val=""/>
      <w:lvlJc w:val="left"/>
      <w:pPr>
        <w:ind w:left="2880" w:hanging="360"/>
      </w:pPr>
      <w:rPr>
        <w:rFonts w:ascii="Symbol" w:hAnsi="Symbol" w:hint="default"/>
      </w:rPr>
    </w:lvl>
    <w:lvl w:ilvl="4" w:tplc="9322FDEE">
      <w:start w:val="1"/>
      <w:numFmt w:val="bullet"/>
      <w:lvlText w:val="o"/>
      <w:lvlJc w:val="left"/>
      <w:pPr>
        <w:ind w:left="3600" w:hanging="360"/>
      </w:pPr>
      <w:rPr>
        <w:rFonts w:ascii="Courier New" w:hAnsi="Courier New" w:hint="default"/>
      </w:rPr>
    </w:lvl>
    <w:lvl w:ilvl="5" w:tplc="2478765A">
      <w:start w:val="1"/>
      <w:numFmt w:val="bullet"/>
      <w:lvlText w:val=""/>
      <w:lvlJc w:val="left"/>
      <w:pPr>
        <w:ind w:left="4320" w:hanging="360"/>
      </w:pPr>
      <w:rPr>
        <w:rFonts w:ascii="Wingdings" w:hAnsi="Wingdings" w:hint="default"/>
      </w:rPr>
    </w:lvl>
    <w:lvl w:ilvl="6" w:tplc="E4308756">
      <w:start w:val="1"/>
      <w:numFmt w:val="bullet"/>
      <w:lvlText w:val=""/>
      <w:lvlJc w:val="left"/>
      <w:pPr>
        <w:ind w:left="5040" w:hanging="360"/>
      </w:pPr>
      <w:rPr>
        <w:rFonts w:ascii="Symbol" w:hAnsi="Symbol" w:hint="default"/>
      </w:rPr>
    </w:lvl>
    <w:lvl w:ilvl="7" w:tplc="71BA5D6A">
      <w:start w:val="1"/>
      <w:numFmt w:val="bullet"/>
      <w:lvlText w:val="o"/>
      <w:lvlJc w:val="left"/>
      <w:pPr>
        <w:ind w:left="5760" w:hanging="360"/>
      </w:pPr>
      <w:rPr>
        <w:rFonts w:ascii="Courier New" w:hAnsi="Courier New" w:hint="default"/>
      </w:rPr>
    </w:lvl>
    <w:lvl w:ilvl="8" w:tplc="45EE4F54">
      <w:start w:val="1"/>
      <w:numFmt w:val="bullet"/>
      <w:lvlText w:val=""/>
      <w:lvlJc w:val="left"/>
      <w:pPr>
        <w:ind w:left="6480" w:hanging="360"/>
      </w:pPr>
      <w:rPr>
        <w:rFonts w:ascii="Wingdings" w:hAnsi="Wingdings" w:hint="default"/>
      </w:rPr>
    </w:lvl>
  </w:abstractNum>
  <w:abstractNum w:abstractNumId="13" w15:restartNumberingAfterBreak="0">
    <w:nsid w:val="282E19E4"/>
    <w:multiLevelType w:val="hybridMultilevel"/>
    <w:tmpl w:val="18BE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F6679"/>
    <w:multiLevelType w:val="hybridMultilevel"/>
    <w:tmpl w:val="EE8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0499E"/>
    <w:multiLevelType w:val="hybridMultilevel"/>
    <w:tmpl w:val="657EEBC0"/>
    <w:lvl w:ilvl="0" w:tplc="EDD0FE20">
      <w:start w:val="1"/>
      <w:numFmt w:val="bullet"/>
      <w:lvlText w:val="·"/>
      <w:lvlJc w:val="left"/>
      <w:pPr>
        <w:ind w:left="720" w:hanging="360"/>
      </w:pPr>
      <w:rPr>
        <w:rFonts w:ascii="Symbol" w:hAnsi="Symbol" w:hint="default"/>
      </w:rPr>
    </w:lvl>
    <w:lvl w:ilvl="1" w:tplc="D4508DA6">
      <w:start w:val="1"/>
      <w:numFmt w:val="bullet"/>
      <w:lvlText w:val="o"/>
      <w:lvlJc w:val="left"/>
      <w:pPr>
        <w:ind w:left="1440" w:hanging="360"/>
      </w:pPr>
      <w:rPr>
        <w:rFonts w:ascii="Courier New" w:hAnsi="Courier New" w:hint="default"/>
      </w:rPr>
    </w:lvl>
    <w:lvl w:ilvl="2" w:tplc="930E1BAC">
      <w:start w:val="1"/>
      <w:numFmt w:val="bullet"/>
      <w:lvlText w:val=""/>
      <w:lvlJc w:val="left"/>
      <w:pPr>
        <w:ind w:left="2160" w:hanging="360"/>
      </w:pPr>
      <w:rPr>
        <w:rFonts w:ascii="Wingdings" w:hAnsi="Wingdings" w:hint="default"/>
      </w:rPr>
    </w:lvl>
    <w:lvl w:ilvl="3" w:tplc="F6A6F7F6">
      <w:start w:val="1"/>
      <w:numFmt w:val="bullet"/>
      <w:lvlText w:val=""/>
      <w:lvlJc w:val="left"/>
      <w:pPr>
        <w:ind w:left="2880" w:hanging="360"/>
      </w:pPr>
      <w:rPr>
        <w:rFonts w:ascii="Symbol" w:hAnsi="Symbol" w:hint="default"/>
      </w:rPr>
    </w:lvl>
    <w:lvl w:ilvl="4" w:tplc="35707A38">
      <w:start w:val="1"/>
      <w:numFmt w:val="bullet"/>
      <w:lvlText w:val="o"/>
      <w:lvlJc w:val="left"/>
      <w:pPr>
        <w:ind w:left="3600" w:hanging="360"/>
      </w:pPr>
      <w:rPr>
        <w:rFonts w:ascii="Courier New" w:hAnsi="Courier New" w:hint="default"/>
      </w:rPr>
    </w:lvl>
    <w:lvl w:ilvl="5" w:tplc="20A6C73E">
      <w:start w:val="1"/>
      <w:numFmt w:val="bullet"/>
      <w:lvlText w:val=""/>
      <w:lvlJc w:val="left"/>
      <w:pPr>
        <w:ind w:left="4320" w:hanging="360"/>
      </w:pPr>
      <w:rPr>
        <w:rFonts w:ascii="Wingdings" w:hAnsi="Wingdings" w:hint="default"/>
      </w:rPr>
    </w:lvl>
    <w:lvl w:ilvl="6" w:tplc="2C288A7E">
      <w:start w:val="1"/>
      <w:numFmt w:val="bullet"/>
      <w:lvlText w:val=""/>
      <w:lvlJc w:val="left"/>
      <w:pPr>
        <w:ind w:left="5040" w:hanging="360"/>
      </w:pPr>
      <w:rPr>
        <w:rFonts w:ascii="Symbol" w:hAnsi="Symbol" w:hint="default"/>
      </w:rPr>
    </w:lvl>
    <w:lvl w:ilvl="7" w:tplc="8BD29696">
      <w:start w:val="1"/>
      <w:numFmt w:val="bullet"/>
      <w:lvlText w:val="o"/>
      <w:lvlJc w:val="left"/>
      <w:pPr>
        <w:ind w:left="5760" w:hanging="360"/>
      </w:pPr>
      <w:rPr>
        <w:rFonts w:ascii="Courier New" w:hAnsi="Courier New" w:hint="default"/>
      </w:rPr>
    </w:lvl>
    <w:lvl w:ilvl="8" w:tplc="7422D3FE">
      <w:start w:val="1"/>
      <w:numFmt w:val="bullet"/>
      <w:lvlText w:val=""/>
      <w:lvlJc w:val="left"/>
      <w:pPr>
        <w:ind w:left="6480" w:hanging="360"/>
      </w:pPr>
      <w:rPr>
        <w:rFonts w:ascii="Wingdings" w:hAnsi="Wingdings" w:hint="default"/>
      </w:rPr>
    </w:lvl>
  </w:abstractNum>
  <w:abstractNum w:abstractNumId="16" w15:restartNumberingAfterBreak="0">
    <w:nsid w:val="2D1A0AAA"/>
    <w:multiLevelType w:val="hybridMultilevel"/>
    <w:tmpl w:val="BBD4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15D5B"/>
    <w:multiLevelType w:val="hybridMultilevel"/>
    <w:tmpl w:val="7A50D57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8" w15:restartNumberingAfterBreak="0">
    <w:nsid w:val="44D44808"/>
    <w:multiLevelType w:val="hybridMultilevel"/>
    <w:tmpl w:val="3224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2452C"/>
    <w:multiLevelType w:val="hybridMultilevel"/>
    <w:tmpl w:val="6976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6048B"/>
    <w:multiLevelType w:val="hybridMultilevel"/>
    <w:tmpl w:val="06D6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0546E"/>
    <w:multiLevelType w:val="hybridMultilevel"/>
    <w:tmpl w:val="73B2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DF9"/>
    <w:multiLevelType w:val="hybridMultilevel"/>
    <w:tmpl w:val="6976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30388"/>
    <w:multiLevelType w:val="hybridMultilevel"/>
    <w:tmpl w:val="4D58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95DC0"/>
    <w:multiLevelType w:val="hybridMultilevel"/>
    <w:tmpl w:val="BC7C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75990"/>
    <w:multiLevelType w:val="hybridMultilevel"/>
    <w:tmpl w:val="0E124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166561"/>
    <w:multiLevelType w:val="hybridMultilevel"/>
    <w:tmpl w:val="A65803E0"/>
    <w:lvl w:ilvl="0" w:tplc="56487E4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94C"/>
    <w:multiLevelType w:val="hybridMultilevel"/>
    <w:tmpl w:val="BE7A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01D14"/>
    <w:multiLevelType w:val="hybridMultilevel"/>
    <w:tmpl w:val="5964B6E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9" w15:restartNumberingAfterBreak="0">
    <w:nsid w:val="6FC80E96"/>
    <w:multiLevelType w:val="hybridMultilevel"/>
    <w:tmpl w:val="7EE4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71F6A"/>
    <w:multiLevelType w:val="hybridMultilevel"/>
    <w:tmpl w:val="9796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73260"/>
    <w:multiLevelType w:val="hybridMultilevel"/>
    <w:tmpl w:val="90A6A9C6"/>
    <w:lvl w:ilvl="0" w:tplc="72187430">
      <w:start w:val="1"/>
      <w:numFmt w:val="decimal"/>
      <w:lvlText w:val="%1."/>
      <w:lvlJc w:val="left"/>
      <w:pPr>
        <w:ind w:left="720" w:hanging="360"/>
      </w:pPr>
    </w:lvl>
    <w:lvl w:ilvl="1" w:tplc="C37CF9AA">
      <w:start w:val="1"/>
      <w:numFmt w:val="lowerLetter"/>
      <w:lvlText w:val="%2."/>
      <w:lvlJc w:val="left"/>
      <w:pPr>
        <w:ind w:left="1440" w:hanging="360"/>
      </w:pPr>
    </w:lvl>
    <w:lvl w:ilvl="2" w:tplc="9B208890">
      <w:start w:val="1"/>
      <w:numFmt w:val="lowerRoman"/>
      <w:lvlText w:val="%3."/>
      <w:lvlJc w:val="right"/>
      <w:pPr>
        <w:ind w:left="2160" w:hanging="180"/>
      </w:pPr>
    </w:lvl>
    <w:lvl w:ilvl="3" w:tplc="6B2E2B78">
      <w:start w:val="1"/>
      <w:numFmt w:val="decimal"/>
      <w:lvlText w:val="%4."/>
      <w:lvlJc w:val="left"/>
      <w:pPr>
        <w:ind w:left="2880" w:hanging="360"/>
      </w:pPr>
    </w:lvl>
    <w:lvl w:ilvl="4" w:tplc="2064DD74">
      <w:start w:val="1"/>
      <w:numFmt w:val="lowerLetter"/>
      <w:lvlText w:val="%5."/>
      <w:lvlJc w:val="left"/>
      <w:pPr>
        <w:ind w:left="3600" w:hanging="360"/>
      </w:pPr>
    </w:lvl>
    <w:lvl w:ilvl="5" w:tplc="700E2724">
      <w:start w:val="1"/>
      <w:numFmt w:val="lowerRoman"/>
      <w:lvlText w:val="%6."/>
      <w:lvlJc w:val="right"/>
      <w:pPr>
        <w:ind w:left="4320" w:hanging="180"/>
      </w:pPr>
    </w:lvl>
    <w:lvl w:ilvl="6" w:tplc="F7AC3E8E">
      <w:start w:val="1"/>
      <w:numFmt w:val="decimal"/>
      <w:lvlText w:val="%7."/>
      <w:lvlJc w:val="left"/>
      <w:pPr>
        <w:ind w:left="5040" w:hanging="360"/>
      </w:pPr>
    </w:lvl>
    <w:lvl w:ilvl="7" w:tplc="5208972A">
      <w:start w:val="1"/>
      <w:numFmt w:val="lowerLetter"/>
      <w:lvlText w:val="%8."/>
      <w:lvlJc w:val="left"/>
      <w:pPr>
        <w:ind w:left="5760" w:hanging="360"/>
      </w:pPr>
    </w:lvl>
    <w:lvl w:ilvl="8" w:tplc="C24A0EB4">
      <w:start w:val="1"/>
      <w:numFmt w:val="lowerRoman"/>
      <w:lvlText w:val="%9."/>
      <w:lvlJc w:val="right"/>
      <w:pPr>
        <w:ind w:left="6480" w:hanging="180"/>
      </w:pPr>
    </w:lvl>
  </w:abstractNum>
  <w:abstractNum w:abstractNumId="32" w15:restartNumberingAfterBreak="0">
    <w:nsid w:val="7F19FA14"/>
    <w:multiLevelType w:val="hybridMultilevel"/>
    <w:tmpl w:val="E1B219A4"/>
    <w:lvl w:ilvl="0" w:tplc="1238585C">
      <w:start w:val="1"/>
      <w:numFmt w:val="bullet"/>
      <w:lvlText w:val="·"/>
      <w:lvlJc w:val="left"/>
      <w:pPr>
        <w:ind w:left="720" w:hanging="360"/>
      </w:pPr>
      <w:rPr>
        <w:rFonts w:ascii="Symbol" w:hAnsi="Symbol" w:hint="default"/>
      </w:rPr>
    </w:lvl>
    <w:lvl w:ilvl="1" w:tplc="5B8C8C96">
      <w:start w:val="1"/>
      <w:numFmt w:val="bullet"/>
      <w:lvlText w:val="o"/>
      <w:lvlJc w:val="left"/>
      <w:pPr>
        <w:ind w:left="1440" w:hanging="360"/>
      </w:pPr>
      <w:rPr>
        <w:rFonts w:ascii="Courier New" w:hAnsi="Courier New" w:hint="default"/>
      </w:rPr>
    </w:lvl>
    <w:lvl w:ilvl="2" w:tplc="D716E9CE">
      <w:start w:val="1"/>
      <w:numFmt w:val="bullet"/>
      <w:lvlText w:val=""/>
      <w:lvlJc w:val="left"/>
      <w:pPr>
        <w:ind w:left="2160" w:hanging="360"/>
      </w:pPr>
      <w:rPr>
        <w:rFonts w:ascii="Wingdings" w:hAnsi="Wingdings" w:hint="default"/>
      </w:rPr>
    </w:lvl>
    <w:lvl w:ilvl="3" w:tplc="1B82931E">
      <w:start w:val="1"/>
      <w:numFmt w:val="bullet"/>
      <w:lvlText w:val=""/>
      <w:lvlJc w:val="left"/>
      <w:pPr>
        <w:ind w:left="2880" w:hanging="360"/>
      </w:pPr>
      <w:rPr>
        <w:rFonts w:ascii="Symbol" w:hAnsi="Symbol" w:hint="default"/>
      </w:rPr>
    </w:lvl>
    <w:lvl w:ilvl="4" w:tplc="546082B0">
      <w:start w:val="1"/>
      <w:numFmt w:val="bullet"/>
      <w:lvlText w:val="o"/>
      <w:lvlJc w:val="left"/>
      <w:pPr>
        <w:ind w:left="3600" w:hanging="360"/>
      </w:pPr>
      <w:rPr>
        <w:rFonts w:ascii="Courier New" w:hAnsi="Courier New" w:hint="default"/>
      </w:rPr>
    </w:lvl>
    <w:lvl w:ilvl="5" w:tplc="299CAAF0">
      <w:start w:val="1"/>
      <w:numFmt w:val="bullet"/>
      <w:lvlText w:val=""/>
      <w:lvlJc w:val="left"/>
      <w:pPr>
        <w:ind w:left="4320" w:hanging="360"/>
      </w:pPr>
      <w:rPr>
        <w:rFonts w:ascii="Wingdings" w:hAnsi="Wingdings" w:hint="default"/>
      </w:rPr>
    </w:lvl>
    <w:lvl w:ilvl="6" w:tplc="59F6ABEE">
      <w:start w:val="1"/>
      <w:numFmt w:val="bullet"/>
      <w:lvlText w:val=""/>
      <w:lvlJc w:val="left"/>
      <w:pPr>
        <w:ind w:left="5040" w:hanging="360"/>
      </w:pPr>
      <w:rPr>
        <w:rFonts w:ascii="Symbol" w:hAnsi="Symbol" w:hint="default"/>
      </w:rPr>
    </w:lvl>
    <w:lvl w:ilvl="7" w:tplc="711CDBFC">
      <w:start w:val="1"/>
      <w:numFmt w:val="bullet"/>
      <w:lvlText w:val="o"/>
      <w:lvlJc w:val="left"/>
      <w:pPr>
        <w:ind w:left="5760" w:hanging="360"/>
      </w:pPr>
      <w:rPr>
        <w:rFonts w:ascii="Courier New" w:hAnsi="Courier New" w:hint="default"/>
      </w:rPr>
    </w:lvl>
    <w:lvl w:ilvl="8" w:tplc="006EC5D8">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2"/>
  </w:num>
  <w:num w:numId="4">
    <w:abstractNumId w:val="5"/>
  </w:num>
  <w:num w:numId="5">
    <w:abstractNumId w:val="23"/>
  </w:num>
  <w:num w:numId="6">
    <w:abstractNumId w:val="26"/>
  </w:num>
  <w:num w:numId="7">
    <w:abstractNumId w:val="11"/>
  </w:num>
  <w:num w:numId="8">
    <w:abstractNumId w:val="1"/>
  </w:num>
  <w:num w:numId="9">
    <w:abstractNumId w:val="10"/>
  </w:num>
  <w:num w:numId="10">
    <w:abstractNumId w:val="2"/>
  </w:num>
  <w:num w:numId="11">
    <w:abstractNumId w:val="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30"/>
  </w:num>
  <w:num w:numId="17">
    <w:abstractNumId w:val="14"/>
  </w:num>
  <w:num w:numId="18">
    <w:abstractNumId w:val="9"/>
  </w:num>
  <w:num w:numId="19">
    <w:abstractNumId w:val="29"/>
  </w:num>
  <w:num w:numId="20">
    <w:abstractNumId w:val="27"/>
  </w:num>
  <w:num w:numId="21">
    <w:abstractNumId w:val="20"/>
  </w:num>
  <w:num w:numId="22">
    <w:abstractNumId w:val="13"/>
  </w:num>
  <w:num w:numId="23">
    <w:abstractNumId w:val="8"/>
  </w:num>
  <w:num w:numId="24">
    <w:abstractNumId w:val="17"/>
  </w:num>
  <w:num w:numId="25">
    <w:abstractNumId w:val="3"/>
  </w:num>
  <w:num w:numId="26">
    <w:abstractNumId w:val="28"/>
  </w:num>
  <w:num w:numId="27">
    <w:abstractNumId w:val="4"/>
  </w:num>
  <w:num w:numId="28">
    <w:abstractNumId w:val="24"/>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6"/>
  </w:num>
  <w:num w:numId="33">
    <w:abstractNumId w:val="2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A"/>
    <w:rsid w:val="00002856"/>
    <w:rsid w:val="00010B16"/>
    <w:rsid w:val="00011149"/>
    <w:rsid w:val="00025D7A"/>
    <w:rsid w:val="00027D76"/>
    <w:rsid w:val="00062140"/>
    <w:rsid w:val="0006774E"/>
    <w:rsid w:val="000C7208"/>
    <w:rsid w:val="000D2203"/>
    <w:rsid w:val="000E5834"/>
    <w:rsid w:val="000F0924"/>
    <w:rsid w:val="000F0B6B"/>
    <w:rsid w:val="000F68BD"/>
    <w:rsid w:val="00112167"/>
    <w:rsid w:val="00150211"/>
    <w:rsid w:val="00153DD3"/>
    <w:rsid w:val="00155793"/>
    <w:rsid w:val="00163A3B"/>
    <w:rsid w:val="001832CE"/>
    <w:rsid w:val="001A7523"/>
    <w:rsid w:val="001B50D0"/>
    <w:rsid w:val="001C79E9"/>
    <w:rsid w:val="001F3529"/>
    <w:rsid w:val="00205819"/>
    <w:rsid w:val="002112EA"/>
    <w:rsid w:val="002249E9"/>
    <w:rsid w:val="002261EE"/>
    <w:rsid w:val="002440D3"/>
    <w:rsid w:val="00265E67"/>
    <w:rsid w:val="00271C09"/>
    <w:rsid w:val="002766C2"/>
    <w:rsid w:val="002B2FE0"/>
    <w:rsid w:val="002C618B"/>
    <w:rsid w:val="00302813"/>
    <w:rsid w:val="003065D3"/>
    <w:rsid w:val="00307436"/>
    <w:rsid w:val="00327FB5"/>
    <w:rsid w:val="00330ADD"/>
    <w:rsid w:val="0033596A"/>
    <w:rsid w:val="00360536"/>
    <w:rsid w:val="00373366"/>
    <w:rsid w:val="00392E3F"/>
    <w:rsid w:val="003C5DA2"/>
    <w:rsid w:val="003E32A2"/>
    <w:rsid w:val="003E4FEB"/>
    <w:rsid w:val="00400734"/>
    <w:rsid w:val="004104BB"/>
    <w:rsid w:val="00462A25"/>
    <w:rsid w:val="004A02F9"/>
    <w:rsid w:val="004A2DCE"/>
    <w:rsid w:val="004A4E17"/>
    <w:rsid w:val="004B2DD6"/>
    <w:rsid w:val="004C2AA4"/>
    <w:rsid w:val="004E14EF"/>
    <w:rsid w:val="004E67F5"/>
    <w:rsid w:val="004F4B3A"/>
    <w:rsid w:val="004F7EFA"/>
    <w:rsid w:val="00502349"/>
    <w:rsid w:val="005115F6"/>
    <w:rsid w:val="00513B07"/>
    <w:rsid w:val="00522B10"/>
    <w:rsid w:val="005373E0"/>
    <w:rsid w:val="00581E21"/>
    <w:rsid w:val="0058204C"/>
    <w:rsid w:val="0058609C"/>
    <w:rsid w:val="00596157"/>
    <w:rsid w:val="005E26BB"/>
    <w:rsid w:val="00601363"/>
    <w:rsid w:val="00606439"/>
    <w:rsid w:val="00626711"/>
    <w:rsid w:val="0062738B"/>
    <w:rsid w:val="00634C7D"/>
    <w:rsid w:val="00637A52"/>
    <w:rsid w:val="00661287"/>
    <w:rsid w:val="0069427C"/>
    <w:rsid w:val="006D4BDE"/>
    <w:rsid w:val="006D70E1"/>
    <w:rsid w:val="007171C9"/>
    <w:rsid w:val="00724774"/>
    <w:rsid w:val="007247C6"/>
    <w:rsid w:val="007259C9"/>
    <w:rsid w:val="00733E11"/>
    <w:rsid w:val="00734474"/>
    <w:rsid w:val="00752857"/>
    <w:rsid w:val="00755511"/>
    <w:rsid w:val="00765107"/>
    <w:rsid w:val="007670E9"/>
    <w:rsid w:val="00767E19"/>
    <w:rsid w:val="007761B0"/>
    <w:rsid w:val="0078030F"/>
    <w:rsid w:val="007830A0"/>
    <w:rsid w:val="007C60D9"/>
    <w:rsid w:val="007D04EF"/>
    <w:rsid w:val="007E0DA9"/>
    <w:rsid w:val="007E3761"/>
    <w:rsid w:val="007F0ABD"/>
    <w:rsid w:val="007F5906"/>
    <w:rsid w:val="007F65B3"/>
    <w:rsid w:val="008340E4"/>
    <w:rsid w:val="008941C7"/>
    <w:rsid w:val="008B234D"/>
    <w:rsid w:val="008C2A33"/>
    <w:rsid w:val="008D71A2"/>
    <w:rsid w:val="008E3B63"/>
    <w:rsid w:val="008E479F"/>
    <w:rsid w:val="008F1013"/>
    <w:rsid w:val="00933B6D"/>
    <w:rsid w:val="009343D4"/>
    <w:rsid w:val="009915F1"/>
    <w:rsid w:val="009A40BA"/>
    <w:rsid w:val="009A6217"/>
    <w:rsid w:val="009F2346"/>
    <w:rsid w:val="009F7125"/>
    <w:rsid w:val="00A5026D"/>
    <w:rsid w:val="00A86EF4"/>
    <w:rsid w:val="00A917BF"/>
    <w:rsid w:val="00A94BD2"/>
    <w:rsid w:val="00A959C8"/>
    <w:rsid w:val="00AA280C"/>
    <w:rsid w:val="00AA4631"/>
    <w:rsid w:val="00AA6CDE"/>
    <w:rsid w:val="00AB1F56"/>
    <w:rsid w:val="00AC2952"/>
    <w:rsid w:val="00AE5F42"/>
    <w:rsid w:val="00AF2EAB"/>
    <w:rsid w:val="00AF593B"/>
    <w:rsid w:val="00B214DE"/>
    <w:rsid w:val="00B22B3D"/>
    <w:rsid w:val="00B47FF8"/>
    <w:rsid w:val="00B513D7"/>
    <w:rsid w:val="00B53C18"/>
    <w:rsid w:val="00B66420"/>
    <w:rsid w:val="00B87A34"/>
    <w:rsid w:val="00B93181"/>
    <w:rsid w:val="00B946EA"/>
    <w:rsid w:val="00BA67D5"/>
    <w:rsid w:val="00BB124D"/>
    <w:rsid w:val="00BB7751"/>
    <w:rsid w:val="00BC03BC"/>
    <w:rsid w:val="00BC0BD7"/>
    <w:rsid w:val="00BC52AB"/>
    <w:rsid w:val="00BD164F"/>
    <w:rsid w:val="00BE0C27"/>
    <w:rsid w:val="00BF3AA9"/>
    <w:rsid w:val="00C02549"/>
    <w:rsid w:val="00C03393"/>
    <w:rsid w:val="00C20250"/>
    <w:rsid w:val="00C56192"/>
    <w:rsid w:val="00C64FD0"/>
    <w:rsid w:val="00C8143E"/>
    <w:rsid w:val="00C91F44"/>
    <w:rsid w:val="00CA4A3A"/>
    <w:rsid w:val="00CC1097"/>
    <w:rsid w:val="00CC1B37"/>
    <w:rsid w:val="00CC3750"/>
    <w:rsid w:val="00CD5B4F"/>
    <w:rsid w:val="00CF2A1A"/>
    <w:rsid w:val="00D00157"/>
    <w:rsid w:val="00D365C6"/>
    <w:rsid w:val="00D4659B"/>
    <w:rsid w:val="00D66FA5"/>
    <w:rsid w:val="00D70B77"/>
    <w:rsid w:val="00D70D19"/>
    <w:rsid w:val="00D91DF5"/>
    <w:rsid w:val="00D936F8"/>
    <w:rsid w:val="00D93CFC"/>
    <w:rsid w:val="00DA6C4B"/>
    <w:rsid w:val="00DB2D6D"/>
    <w:rsid w:val="00DB5E4F"/>
    <w:rsid w:val="00DB6345"/>
    <w:rsid w:val="00DC14B9"/>
    <w:rsid w:val="00DC44A9"/>
    <w:rsid w:val="00DD53D6"/>
    <w:rsid w:val="00DD6E04"/>
    <w:rsid w:val="00E07AE1"/>
    <w:rsid w:val="00E31779"/>
    <w:rsid w:val="00E43329"/>
    <w:rsid w:val="00E5767A"/>
    <w:rsid w:val="00E67C35"/>
    <w:rsid w:val="00E756E0"/>
    <w:rsid w:val="00E806C3"/>
    <w:rsid w:val="00E96A45"/>
    <w:rsid w:val="00EB640C"/>
    <w:rsid w:val="00EC4058"/>
    <w:rsid w:val="00EE795C"/>
    <w:rsid w:val="00EF4C77"/>
    <w:rsid w:val="00F1174A"/>
    <w:rsid w:val="00F148B9"/>
    <w:rsid w:val="00F320E8"/>
    <w:rsid w:val="00F40D3D"/>
    <w:rsid w:val="00F51C5E"/>
    <w:rsid w:val="00F5712B"/>
    <w:rsid w:val="00F64B70"/>
    <w:rsid w:val="00F757A9"/>
    <w:rsid w:val="00F81F2A"/>
    <w:rsid w:val="00F82073"/>
    <w:rsid w:val="00F91F4E"/>
    <w:rsid w:val="00F95FBA"/>
    <w:rsid w:val="00F96CE2"/>
    <w:rsid w:val="00FB12EB"/>
    <w:rsid w:val="00FB1B2A"/>
    <w:rsid w:val="00FC3B34"/>
    <w:rsid w:val="00FD0A6B"/>
    <w:rsid w:val="00FD2FFB"/>
    <w:rsid w:val="00FE2286"/>
    <w:rsid w:val="00FE28F6"/>
    <w:rsid w:val="00FF4B1C"/>
    <w:rsid w:val="0120BB66"/>
    <w:rsid w:val="0158E4FF"/>
    <w:rsid w:val="024C7C2F"/>
    <w:rsid w:val="02C51468"/>
    <w:rsid w:val="03F7EC27"/>
    <w:rsid w:val="06A31238"/>
    <w:rsid w:val="06FE0643"/>
    <w:rsid w:val="082FD313"/>
    <w:rsid w:val="084C1D26"/>
    <w:rsid w:val="08633807"/>
    <w:rsid w:val="09661E4A"/>
    <w:rsid w:val="0A755DB8"/>
    <w:rsid w:val="0AB7728F"/>
    <w:rsid w:val="0AC7FD98"/>
    <w:rsid w:val="0B722933"/>
    <w:rsid w:val="0C36E595"/>
    <w:rsid w:val="0E28A3FD"/>
    <w:rsid w:val="0F187C8A"/>
    <w:rsid w:val="10BB863D"/>
    <w:rsid w:val="177A3493"/>
    <w:rsid w:val="17FBC5E8"/>
    <w:rsid w:val="19AC1376"/>
    <w:rsid w:val="19AC6302"/>
    <w:rsid w:val="1B04F23E"/>
    <w:rsid w:val="210C5492"/>
    <w:rsid w:val="2277A2BD"/>
    <w:rsid w:val="23358C50"/>
    <w:rsid w:val="23CC234F"/>
    <w:rsid w:val="23D15D20"/>
    <w:rsid w:val="260B084A"/>
    <w:rsid w:val="2821F369"/>
    <w:rsid w:val="28AB8C95"/>
    <w:rsid w:val="2951F673"/>
    <w:rsid w:val="296DBE5E"/>
    <w:rsid w:val="2A00D1E1"/>
    <w:rsid w:val="2A10B9A8"/>
    <w:rsid w:val="2A8D8BA8"/>
    <w:rsid w:val="2BAA72A2"/>
    <w:rsid w:val="2BE44FF6"/>
    <w:rsid w:val="2C665191"/>
    <w:rsid w:val="2C6DD485"/>
    <w:rsid w:val="2D4B3DD2"/>
    <w:rsid w:val="2EA2337F"/>
    <w:rsid w:val="32AA55E9"/>
    <w:rsid w:val="339E19EB"/>
    <w:rsid w:val="33C24BD6"/>
    <w:rsid w:val="357F3F92"/>
    <w:rsid w:val="35FED5BE"/>
    <w:rsid w:val="3817643A"/>
    <w:rsid w:val="39A6A735"/>
    <w:rsid w:val="39EAC4C7"/>
    <w:rsid w:val="3B08EAF2"/>
    <w:rsid w:val="3C62FB32"/>
    <w:rsid w:val="3CF3BCBC"/>
    <w:rsid w:val="3EED8B96"/>
    <w:rsid w:val="3F30A71A"/>
    <w:rsid w:val="3F395046"/>
    <w:rsid w:val="40347622"/>
    <w:rsid w:val="40BD98D7"/>
    <w:rsid w:val="421A546A"/>
    <w:rsid w:val="465DB936"/>
    <w:rsid w:val="468CEB88"/>
    <w:rsid w:val="476A908A"/>
    <w:rsid w:val="48400A6E"/>
    <w:rsid w:val="48E4D0AA"/>
    <w:rsid w:val="49D1D981"/>
    <w:rsid w:val="4B7CB0D7"/>
    <w:rsid w:val="4DE852B8"/>
    <w:rsid w:val="4E25A8E1"/>
    <w:rsid w:val="4E8030A6"/>
    <w:rsid w:val="4F26BDD8"/>
    <w:rsid w:val="4FE548A6"/>
    <w:rsid w:val="506D4D07"/>
    <w:rsid w:val="5144F3E7"/>
    <w:rsid w:val="523CA182"/>
    <w:rsid w:val="52B06A61"/>
    <w:rsid w:val="535063A3"/>
    <w:rsid w:val="546A031B"/>
    <w:rsid w:val="56827611"/>
    <w:rsid w:val="58FAA9E0"/>
    <w:rsid w:val="5A2C8BFE"/>
    <w:rsid w:val="5B087463"/>
    <w:rsid w:val="5C0B5420"/>
    <w:rsid w:val="5E056B4A"/>
    <w:rsid w:val="5E099D1D"/>
    <w:rsid w:val="5E7FF838"/>
    <w:rsid w:val="5F33840F"/>
    <w:rsid w:val="5F5A5D05"/>
    <w:rsid w:val="5FF8B760"/>
    <w:rsid w:val="606EA5FD"/>
    <w:rsid w:val="631F8D4F"/>
    <w:rsid w:val="63C701EB"/>
    <w:rsid w:val="657A51C0"/>
    <w:rsid w:val="65AB6DFA"/>
    <w:rsid w:val="6649E8F3"/>
    <w:rsid w:val="6696AD02"/>
    <w:rsid w:val="67AE8975"/>
    <w:rsid w:val="68B563A8"/>
    <w:rsid w:val="6C42922C"/>
    <w:rsid w:val="6C55FAD3"/>
    <w:rsid w:val="70B6AC83"/>
    <w:rsid w:val="724E1099"/>
    <w:rsid w:val="74EAB477"/>
    <w:rsid w:val="74F3141D"/>
    <w:rsid w:val="76364930"/>
    <w:rsid w:val="767BB4C9"/>
    <w:rsid w:val="76878727"/>
    <w:rsid w:val="776E2BFE"/>
    <w:rsid w:val="78A25065"/>
    <w:rsid w:val="78B768D8"/>
    <w:rsid w:val="79E5A364"/>
    <w:rsid w:val="7C0B5D4F"/>
    <w:rsid w:val="7C57032F"/>
    <w:rsid w:val="7C5C015A"/>
    <w:rsid w:val="7D2E53E1"/>
    <w:rsid w:val="7EBF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A3FF"/>
  <w15:chartTrackingRefBased/>
  <w15:docId w15:val="{3A6CE5FA-8214-44F9-B82F-87D48E3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FA"/>
  </w:style>
  <w:style w:type="paragraph" w:styleId="Heading1">
    <w:name w:val="heading 1"/>
    <w:aliases w:val="h1"/>
    <w:basedOn w:val="Normal"/>
    <w:next w:val="BodyText"/>
    <w:link w:val="Heading1Char"/>
    <w:qFormat/>
    <w:rsid w:val="00D4659B"/>
    <w:pPr>
      <w:keepNext/>
      <w:spacing w:after="240" w:line="240" w:lineRule="auto"/>
      <w:jc w:val="center"/>
      <w:outlineLvl w:val="0"/>
    </w:pPr>
    <w:rPr>
      <w:rFonts w:ascii="Cambria" w:eastAsiaTheme="majorEastAsia" w:hAnsi="Cambria" w:cs="Times New Roman"/>
      <w:b/>
      <w:szCs w:val="32"/>
    </w:rPr>
  </w:style>
  <w:style w:type="paragraph" w:styleId="Heading2">
    <w:name w:val="heading 2"/>
    <w:aliases w:val="h2"/>
    <w:basedOn w:val="Normal"/>
    <w:next w:val="Normal"/>
    <w:link w:val="Heading2Char"/>
    <w:qFormat/>
    <w:rsid w:val="00F51C5E"/>
    <w:pPr>
      <w:widowControl w:val="0"/>
      <w:numPr>
        <w:ilvl w:val="1"/>
        <w:numId w:val="8"/>
      </w:numPr>
      <w:tabs>
        <w:tab w:val="left" w:pos="0"/>
      </w:tabs>
      <w:autoSpaceDE w:val="0"/>
      <w:autoSpaceDN w:val="0"/>
      <w:adjustRightInd w:val="0"/>
      <w:spacing w:after="240" w:line="240" w:lineRule="auto"/>
      <w:jc w:val="both"/>
      <w:outlineLvl w:val="1"/>
    </w:pPr>
    <w:rPr>
      <w:rFonts w:ascii="Times New Roman" w:eastAsiaTheme="minorEastAsia" w:hAnsi="Times New Roman" w:cs="Times New Roman"/>
      <w:b/>
      <w:i/>
      <w:sz w:val="24"/>
      <w:szCs w:val="20"/>
    </w:rPr>
  </w:style>
  <w:style w:type="paragraph" w:styleId="Heading3">
    <w:name w:val="heading 3"/>
    <w:aliases w:val="h3"/>
    <w:basedOn w:val="Normal"/>
    <w:next w:val="Normal"/>
    <w:link w:val="Heading3Char"/>
    <w:qFormat/>
    <w:rsid w:val="00F51C5E"/>
    <w:pPr>
      <w:widowControl w:val="0"/>
      <w:numPr>
        <w:ilvl w:val="2"/>
        <w:numId w:val="8"/>
      </w:numPr>
      <w:tabs>
        <w:tab w:val="left" w:pos="0"/>
      </w:tabs>
      <w:autoSpaceDE w:val="0"/>
      <w:autoSpaceDN w:val="0"/>
      <w:adjustRightInd w:val="0"/>
      <w:spacing w:after="240" w:line="240" w:lineRule="auto"/>
      <w:jc w:val="both"/>
      <w:outlineLvl w:val="2"/>
    </w:pPr>
    <w:rPr>
      <w:rFonts w:ascii="Times New Roman" w:eastAsiaTheme="minorEastAsia" w:hAnsi="Times New Roman" w:cs="Times New Roman"/>
      <w:sz w:val="24"/>
      <w:szCs w:val="20"/>
    </w:rPr>
  </w:style>
  <w:style w:type="paragraph" w:styleId="Heading4">
    <w:name w:val="heading 4"/>
    <w:aliases w:val="h4"/>
    <w:basedOn w:val="Normal"/>
    <w:next w:val="Normal"/>
    <w:link w:val="Heading4Char"/>
    <w:qFormat/>
    <w:rsid w:val="00F51C5E"/>
    <w:pPr>
      <w:widowControl w:val="0"/>
      <w:numPr>
        <w:ilvl w:val="3"/>
        <w:numId w:val="8"/>
      </w:numPr>
      <w:autoSpaceDE w:val="0"/>
      <w:autoSpaceDN w:val="0"/>
      <w:adjustRightInd w:val="0"/>
      <w:spacing w:after="240" w:line="240" w:lineRule="auto"/>
      <w:ind w:left="720"/>
      <w:jc w:val="both"/>
      <w:outlineLvl w:val="3"/>
    </w:pPr>
    <w:rPr>
      <w:rFonts w:ascii="Times New Roman" w:eastAsiaTheme="minorEastAsia" w:hAnsi="Times New Roman" w:cs="Times New Roman"/>
      <w:sz w:val="24"/>
      <w:szCs w:val="24"/>
    </w:rPr>
  </w:style>
  <w:style w:type="paragraph" w:styleId="Heading5">
    <w:name w:val="heading 5"/>
    <w:aliases w:val="h5"/>
    <w:basedOn w:val="Normal"/>
    <w:next w:val="Normal"/>
    <w:link w:val="Heading5Char"/>
    <w:qFormat/>
    <w:rsid w:val="00F51C5E"/>
    <w:pPr>
      <w:widowControl w:val="0"/>
      <w:numPr>
        <w:ilvl w:val="4"/>
        <w:numId w:val="8"/>
      </w:numPr>
      <w:autoSpaceDE w:val="0"/>
      <w:autoSpaceDN w:val="0"/>
      <w:adjustRightInd w:val="0"/>
      <w:spacing w:after="240" w:line="240" w:lineRule="auto"/>
      <w:jc w:val="both"/>
      <w:outlineLvl w:val="4"/>
    </w:pPr>
    <w:rPr>
      <w:rFonts w:ascii="Times New Roman" w:eastAsiaTheme="minorEastAsia" w:hAnsi="Times New Roman" w:cs="Times New Roman"/>
      <w:sz w:val="24"/>
      <w:szCs w:val="24"/>
    </w:rPr>
  </w:style>
  <w:style w:type="paragraph" w:styleId="Heading6">
    <w:name w:val="heading 6"/>
    <w:aliases w:val="h6"/>
    <w:basedOn w:val="Normal"/>
    <w:next w:val="Normal"/>
    <w:link w:val="Heading6Char"/>
    <w:qFormat/>
    <w:rsid w:val="00F51C5E"/>
    <w:pPr>
      <w:widowControl w:val="0"/>
      <w:numPr>
        <w:ilvl w:val="5"/>
        <w:numId w:val="8"/>
      </w:numPr>
      <w:autoSpaceDE w:val="0"/>
      <w:autoSpaceDN w:val="0"/>
      <w:adjustRightInd w:val="0"/>
      <w:spacing w:after="240" w:line="240" w:lineRule="auto"/>
      <w:jc w:val="both"/>
      <w:outlineLvl w:val="5"/>
    </w:pPr>
    <w:rPr>
      <w:rFonts w:ascii="Times New Roman" w:eastAsiaTheme="minorEastAsia" w:hAnsi="Times New Roman" w:cs="Times New Roman"/>
      <w:sz w:val="24"/>
      <w:szCs w:val="24"/>
    </w:rPr>
  </w:style>
  <w:style w:type="paragraph" w:styleId="Heading7">
    <w:name w:val="heading 7"/>
    <w:aliases w:val="h7"/>
    <w:basedOn w:val="Normal"/>
    <w:next w:val="Normal"/>
    <w:link w:val="Heading7Char"/>
    <w:qFormat/>
    <w:rsid w:val="00F51C5E"/>
    <w:pPr>
      <w:widowControl w:val="0"/>
      <w:numPr>
        <w:ilvl w:val="6"/>
        <w:numId w:val="8"/>
      </w:numPr>
      <w:autoSpaceDE w:val="0"/>
      <w:autoSpaceDN w:val="0"/>
      <w:adjustRightInd w:val="0"/>
      <w:spacing w:after="240" w:line="240" w:lineRule="auto"/>
      <w:jc w:val="both"/>
      <w:outlineLvl w:val="6"/>
    </w:pPr>
    <w:rPr>
      <w:rFonts w:ascii="Times New Roman" w:eastAsiaTheme="minorEastAsia" w:hAnsi="Times New Roman" w:cs="Times New Roman"/>
      <w:sz w:val="24"/>
      <w:szCs w:val="24"/>
    </w:rPr>
  </w:style>
  <w:style w:type="paragraph" w:styleId="Heading8">
    <w:name w:val="heading 8"/>
    <w:aliases w:val="h8"/>
    <w:basedOn w:val="Normal"/>
    <w:next w:val="Normal"/>
    <w:link w:val="Heading8Char"/>
    <w:qFormat/>
    <w:rsid w:val="00F51C5E"/>
    <w:pPr>
      <w:widowControl w:val="0"/>
      <w:numPr>
        <w:ilvl w:val="7"/>
        <w:numId w:val="8"/>
      </w:numPr>
      <w:tabs>
        <w:tab w:val="left" w:pos="5760"/>
      </w:tabs>
      <w:autoSpaceDE w:val="0"/>
      <w:autoSpaceDN w:val="0"/>
      <w:adjustRightInd w:val="0"/>
      <w:spacing w:after="240" w:line="240" w:lineRule="auto"/>
      <w:jc w:val="both"/>
      <w:outlineLvl w:val="7"/>
    </w:pPr>
    <w:rPr>
      <w:rFonts w:ascii="Times New Roman" w:eastAsiaTheme="minorEastAsia" w:hAnsi="Times New Roman" w:cs="Times New Roman"/>
      <w:sz w:val="24"/>
      <w:szCs w:val="24"/>
    </w:rPr>
  </w:style>
  <w:style w:type="paragraph" w:styleId="Heading9">
    <w:name w:val="heading 9"/>
    <w:aliases w:val="h9"/>
    <w:basedOn w:val="Normal"/>
    <w:next w:val="Normal"/>
    <w:link w:val="Heading9Char"/>
    <w:qFormat/>
    <w:rsid w:val="00F51C5E"/>
    <w:pPr>
      <w:widowControl w:val="0"/>
      <w:numPr>
        <w:ilvl w:val="8"/>
        <w:numId w:val="8"/>
      </w:numPr>
      <w:tabs>
        <w:tab w:val="left" w:pos="1584"/>
      </w:tabs>
      <w:autoSpaceDE w:val="0"/>
      <w:autoSpaceDN w:val="0"/>
      <w:adjustRightInd w:val="0"/>
      <w:spacing w:after="60" w:line="240" w:lineRule="auto"/>
      <w:jc w:val="both"/>
      <w:outlineLvl w:val="8"/>
    </w:pPr>
    <w:rPr>
      <w:rFonts w:ascii="Arial" w:eastAsiaTheme="minorEastAsia"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7EFA"/>
    <w:pPr>
      <w:ind w:left="720"/>
      <w:contextualSpacing/>
    </w:pPr>
  </w:style>
  <w:style w:type="paragraph" w:styleId="Header">
    <w:name w:val="header"/>
    <w:basedOn w:val="Normal"/>
    <w:link w:val="HeaderChar"/>
    <w:uiPriority w:val="99"/>
    <w:unhideWhenUsed/>
    <w:rsid w:val="004F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FA"/>
  </w:style>
  <w:style w:type="paragraph" w:styleId="Footer">
    <w:name w:val="footer"/>
    <w:basedOn w:val="Normal"/>
    <w:link w:val="FooterChar"/>
    <w:uiPriority w:val="99"/>
    <w:unhideWhenUsed/>
    <w:rsid w:val="00B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3D"/>
  </w:style>
  <w:style w:type="character" w:customStyle="1" w:styleId="ui-provider">
    <w:name w:val="ui-provider"/>
    <w:basedOn w:val="DefaultParagraphFont"/>
    <w:rsid w:val="00FE2286"/>
  </w:style>
  <w:style w:type="character" w:customStyle="1" w:styleId="Heading2Char">
    <w:name w:val="Heading 2 Char"/>
    <w:aliases w:val="h2 Char"/>
    <w:basedOn w:val="DefaultParagraphFont"/>
    <w:link w:val="Heading2"/>
    <w:uiPriority w:val="13"/>
    <w:rsid w:val="00F51C5E"/>
    <w:rPr>
      <w:rFonts w:ascii="Times New Roman" w:eastAsiaTheme="minorEastAsia" w:hAnsi="Times New Roman" w:cs="Times New Roman"/>
      <w:b/>
      <w:i/>
      <w:sz w:val="24"/>
      <w:szCs w:val="20"/>
    </w:rPr>
  </w:style>
  <w:style w:type="character" w:customStyle="1" w:styleId="Heading3Char">
    <w:name w:val="Heading 3 Char"/>
    <w:aliases w:val="h3 Char"/>
    <w:basedOn w:val="DefaultParagraphFont"/>
    <w:link w:val="Heading3"/>
    <w:uiPriority w:val="15"/>
    <w:rsid w:val="00F51C5E"/>
    <w:rPr>
      <w:rFonts w:ascii="Times New Roman" w:eastAsiaTheme="minorEastAsia" w:hAnsi="Times New Roman" w:cs="Times New Roman"/>
      <w:sz w:val="24"/>
      <w:szCs w:val="20"/>
    </w:rPr>
  </w:style>
  <w:style w:type="character" w:customStyle="1" w:styleId="Heading4Char">
    <w:name w:val="Heading 4 Char"/>
    <w:aliases w:val="h4 Char"/>
    <w:basedOn w:val="DefaultParagraphFont"/>
    <w:link w:val="Heading4"/>
    <w:uiPriority w:val="17"/>
    <w:rsid w:val="00F51C5E"/>
    <w:rPr>
      <w:rFonts w:ascii="Times New Roman" w:eastAsiaTheme="minorEastAsia" w:hAnsi="Times New Roman" w:cs="Times New Roman"/>
      <w:sz w:val="24"/>
      <w:szCs w:val="24"/>
    </w:rPr>
  </w:style>
  <w:style w:type="character" w:customStyle="1" w:styleId="Heading5Char">
    <w:name w:val="Heading 5 Char"/>
    <w:aliases w:val="h5 Char"/>
    <w:basedOn w:val="DefaultParagraphFont"/>
    <w:link w:val="Heading5"/>
    <w:uiPriority w:val="19"/>
    <w:rsid w:val="00F51C5E"/>
    <w:rPr>
      <w:rFonts w:ascii="Times New Roman" w:eastAsiaTheme="minorEastAsia" w:hAnsi="Times New Roman" w:cs="Times New Roman"/>
      <w:sz w:val="24"/>
      <w:szCs w:val="24"/>
    </w:rPr>
  </w:style>
  <w:style w:type="character" w:customStyle="1" w:styleId="Heading6Char">
    <w:name w:val="Heading 6 Char"/>
    <w:aliases w:val="h6 Char"/>
    <w:basedOn w:val="DefaultParagraphFont"/>
    <w:link w:val="Heading6"/>
    <w:uiPriority w:val="21"/>
    <w:rsid w:val="00F51C5E"/>
    <w:rPr>
      <w:rFonts w:ascii="Times New Roman" w:eastAsiaTheme="minorEastAsia" w:hAnsi="Times New Roman" w:cs="Times New Roman"/>
      <w:sz w:val="24"/>
      <w:szCs w:val="24"/>
    </w:rPr>
  </w:style>
  <w:style w:type="character" w:customStyle="1" w:styleId="Heading7Char">
    <w:name w:val="Heading 7 Char"/>
    <w:aliases w:val="h7 Char"/>
    <w:basedOn w:val="DefaultParagraphFont"/>
    <w:link w:val="Heading7"/>
    <w:uiPriority w:val="23"/>
    <w:rsid w:val="00F51C5E"/>
    <w:rPr>
      <w:rFonts w:ascii="Times New Roman" w:eastAsiaTheme="minorEastAsia" w:hAnsi="Times New Roman" w:cs="Times New Roman"/>
      <w:sz w:val="24"/>
      <w:szCs w:val="24"/>
    </w:rPr>
  </w:style>
  <w:style w:type="character" w:customStyle="1" w:styleId="Heading8Char">
    <w:name w:val="Heading 8 Char"/>
    <w:aliases w:val="h8 Char"/>
    <w:basedOn w:val="DefaultParagraphFont"/>
    <w:link w:val="Heading8"/>
    <w:uiPriority w:val="9"/>
    <w:rsid w:val="00F51C5E"/>
    <w:rPr>
      <w:rFonts w:ascii="Times New Roman" w:eastAsiaTheme="minorEastAsia" w:hAnsi="Times New Roman" w:cs="Times New Roman"/>
      <w:sz w:val="24"/>
      <w:szCs w:val="24"/>
    </w:rPr>
  </w:style>
  <w:style w:type="character" w:customStyle="1" w:styleId="Heading9Char">
    <w:name w:val="Heading 9 Char"/>
    <w:aliases w:val="h9 Char"/>
    <w:basedOn w:val="DefaultParagraphFont"/>
    <w:link w:val="Heading9"/>
    <w:uiPriority w:val="27"/>
    <w:rsid w:val="00F51C5E"/>
    <w:rPr>
      <w:rFonts w:ascii="Arial" w:eastAsiaTheme="minorEastAsia" w:hAnsi="Arial" w:cs="Times New Roman"/>
      <w:b/>
      <w:i/>
      <w:sz w:val="18"/>
      <w:szCs w:val="24"/>
    </w:rPr>
  </w:style>
  <w:style w:type="paragraph" w:customStyle="1" w:styleId="ExAHeading1">
    <w:name w:val="ExA Heading 1"/>
    <w:basedOn w:val="Normal"/>
    <w:next w:val="Normal"/>
    <w:uiPriority w:val="99"/>
    <w:rsid w:val="00400734"/>
    <w:pPr>
      <w:widowControl w:val="0"/>
      <w:numPr>
        <w:numId w:val="10"/>
      </w:numPr>
      <w:tabs>
        <w:tab w:val="left" w:pos="144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2">
    <w:name w:val="ExA Heading 2"/>
    <w:basedOn w:val="Normal"/>
    <w:next w:val="Normal"/>
    <w:uiPriority w:val="99"/>
    <w:rsid w:val="00400734"/>
    <w:pPr>
      <w:widowControl w:val="0"/>
      <w:numPr>
        <w:ilvl w:val="1"/>
        <w:numId w:val="10"/>
      </w:numPr>
      <w:tabs>
        <w:tab w:val="left" w:pos="216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3">
    <w:name w:val="ExA Heading 3"/>
    <w:basedOn w:val="Normal"/>
    <w:next w:val="Normal"/>
    <w:uiPriority w:val="99"/>
    <w:rsid w:val="00400734"/>
    <w:pPr>
      <w:widowControl w:val="0"/>
      <w:numPr>
        <w:ilvl w:val="2"/>
        <w:numId w:val="10"/>
      </w:numPr>
      <w:tabs>
        <w:tab w:val="left" w:pos="288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4">
    <w:name w:val="ExA Heading 4"/>
    <w:basedOn w:val="Normal"/>
    <w:next w:val="Normal"/>
    <w:uiPriority w:val="99"/>
    <w:rsid w:val="00400734"/>
    <w:pPr>
      <w:widowControl w:val="0"/>
      <w:numPr>
        <w:ilvl w:val="3"/>
        <w:numId w:val="10"/>
      </w:numPr>
      <w:tabs>
        <w:tab w:val="left" w:pos="360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paragraph" w:customStyle="1" w:styleId="ExAHeading5">
    <w:name w:val="ExA Heading 5"/>
    <w:basedOn w:val="Normal"/>
    <w:next w:val="Normal"/>
    <w:uiPriority w:val="99"/>
    <w:rsid w:val="00400734"/>
    <w:pPr>
      <w:widowControl w:val="0"/>
      <w:numPr>
        <w:ilvl w:val="4"/>
        <w:numId w:val="10"/>
      </w:numPr>
      <w:tabs>
        <w:tab w:val="left" w:pos="4320"/>
      </w:tabs>
      <w:autoSpaceDE w:val="0"/>
      <w:autoSpaceDN w:val="0"/>
      <w:adjustRightInd w:val="0"/>
      <w:spacing w:after="240" w:line="240" w:lineRule="auto"/>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unhideWhenUsed/>
    <w:rsid w:val="00EF4C77"/>
    <w:rPr>
      <w:sz w:val="16"/>
      <w:szCs w:val="16"/>
    </w:rPr>
  </w:style>
  <w:style w:type="paragraph" w:styleId="CommentText">
    <w:name w:val="annotation text"/>
    <w:basedOn w:val="Normal"/>
    <w:link w:val="CommentTextChar"/>
    <w:uiPriority w:val="99"/>
    <w:unhideWhenUsed/>
    <w:rsid w:val="00EF4C77"/>
    <w:pPr>
      <w:spacing w:line="240" w:lineRule="auto"/>
    </w:pPr>
    <w:rPr>
      <w:sz w:val="20"/>
      <w:szCs w:val="20"/>
    </w:rPr>
  </w:style>
  <w:style w:type="character" w:customStyle="1" w:styleId="CommentTextChar">
    <w:name w:val="Comment Text Char"/>
    <w:basedOn w:val="DefaultParagraphFont"/>
    <w:link w:val="CommentText"/>
    <w:uiPriority w:val="99"/>
    <w:rsid w:val="00EF4C77"/>
    <w:rPr>
      <w:sz w:val="20"/>
      <w:szCs w:val="20"/>
    </w:rPr>
  </w:style>
  <w:style w:type="paragraph" w:styleId="CommentSubject">
    <w:name w:val="annotation subject"/>
    <w:basedOn w:val="CommentText"/>
    <w:next w:val="CommentText"/>
    <w:link w:val="CommentSubjectChar"/>
    <w:uiPriority w:val="99"/>
    <w:semiHidden/>
    <w:unhideWhenUsed/>
    <w:rsid w:val="00EF4C77"/>
    <w:rPr>
      <w:b/>
      <w:bCs/>
    </w:rPr>
  </w:style>
  <w:style w:type="character" w:customStyle="1" w:styleId="CommentSubjectChar">
    <w:name w:val="Comment Subject Char"/>
    <w:basedOn w:val="CommentTextChar"/>
    <w:link w:val="CommentSubject"/>
    <w:uiPriority w:val="99"/>
    <w:semiHidden/>
    <w:rsid w:val="00EF4C77"/>
    <w:rPr>
      <w:b/>
      <w:bCs/>
      <w:sz w:val="20"/>
      <w:szCs w:val="20"/>
    </w:rPr>
  </w:style>
  <w:style w:type="paragraph" w:styleId="BalloonText">
    <w:name w:val="Balloon Text"/>
    <w:basedOn w:val="Normal"/>
    <w:link w:val="BalloonTextChar"/>
    <w:uiPriority w:val="99"/>
    <w:semiHidden/>
    <w:unhideWhenUsed/>
    <w:rsid w:val="00EF4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77"/>
    <w:rPr>
      <w:rFonts w:ascii="Segoe UI" w:hAnsi="Segoe UI" w:cs="Segoe UI"/>
      <w:sz w:val="18"/>
      <w:szCs w:val="18"/>
    </w:rPr>
  </w:style>
  <w:style w:type="paragraph" w:styleId="BodyText">
    <w:name w:val="Body Text"/>
    <w:basedOn w:val="Normal"/>
    <w:link w:val="BodyTextChar"/>
    <w:uiPriority w:val="99"/>
    <w:semiHidden/>
    <w:unhideWhenUsed/>
    <w:rsid w:val="002B2FE0"/>
    <w:pPr>
      <w:spacing w:after="120"/>
    </w:pPr>
  </w:style>
  <w:style w:type="character" w:customStyle="1" w:styleId="BodyTextChar">
    <w:name w:val="Body Text Char"/>
    <w:basedOn w:val="DefaultParagraphFont"/>
    <w:link w:val="BodyText"/>
    <w:uiPriority w:val="99"/>
    <w:semiHidden/>
    <w:rsid w:val="002B2FE0"/>
  </w:style>
  <w:style w:type="paragraph" w:styleId="BodyTextFirstIndent">
    <w:name w:val="Body Text First Indent"/>
    <w:basedOn w:val="BodyText"/>
    <w:link w:val="BodyTextFirstIndentChar"/>
    <w:uiPriority w:val="99"/>
    <w:semiHidden/>
    <w:unhideWhenUsed/>
    <w:rsid w:val="002B2FE0"/>
    <w:pPr>
      <w:spacing w:after="240" w:line="240" w:lineRule="auto"/>
      <w:ind w:firstLine="720"/>
      <w:jc w:val="both"/>
    </w:pPr>
    <w:rPr>
      <w:rFonts w:ascii="Times New Roman" w:eastAsia="PMingLiU"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2B2FE0"/>
    <w:rPr>
      <w:rFonts w:ascii="Times New Roman" w:eastAsia="PMingLiU" w:hAnsi="Times New Roman" w:cs="Times New Roman"/>
      <w:sz w:val="24"/>
      <w:szCs w:val="24"/>
    </w:rPr>
  </w:style>
  <w:style w:type="character" w:customStyle="1" w:styleId="normaltextrun">
    <w:name w:val="normaltextrun"/>
    <w:basedOn w:val="DefaultParagraphFont"/>
    <w:rsid w:val="003E4FEB"/>
  </w:style>
  <w:style w:type="character" w:customStyle="1" w:styleId="findhit">
    <w:name w:val="findhit"/>
    <w:basedOn w:val="DefaultParagraphFont"/>
    <w:rsid w:val="00BC52AB"/>
  </w:style>
  <w:style w:type="paragraph" w:customStyle="1" w:styleId="paragraph">
    <w:name w:val="paragraph"/>
    <w:basedOn w:val="Normal"/>
    <w:rsid w:val="00F95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95FBA"/>
  </w:style>
  <w:style w:type="character" w:customStyle="1" w:styleId="scxw126565978">
    <w:name w:val="scxw126565978"/>
    <w:basedOn w:val="DefaultParagraphFont"/>
    <w:rsid w:val="00F95FBA"/>
  </w:style>
  <w:style w:type="paragraph" w:styleId="Revision">
    <w:name w:val="Revision"/>
    <w:hidden/>
    <w:uiPriority w:val="99"/>
    <w:semiHidden/>
    <w:rsid w:val="00AF2EAB"/>
    <w:pPr>
      <w:spacing w:after="0" w:line="240" w:lineRule="auto"/>
    </w:pPr>
  </w:style>
  <w:style w:type="character" w:customStyle="1" w:styleId="Heading1Char">
    <w:name w:val="Heading 1 Char"/>
    <w:aliases w:val="h1 Char"/>
    <w:basedOn w:val="DefaultParagraphFont"/>
    <w:link w:val="Heading1"/>
    <w:rsid w:val="00D4659B"/>
    <w:rPr>
      <w:rFonts w:ascii="Cambria" w:eastAsiaTheme="majorEastAsia" w:hAnsi="Cambria" w:cs="Times New Roman"/>
      <w:b/>
      <w:szCs w:val="32"/>
    </w:rPr>
  </w:style>
</w:styles>
</file>

<file path=word/tasks.xml><?xml version="1.0" encoding="utf-8"?>
<t:Tasks xmlns:t="http://schemas.microsoft.com/office/tasks/2019/documenttasks" xmlns:oel="http://schemas.microsoft.com/office/2019/extlst">
  <t:Task id="{03694EF5-0A08-4736-948D-EF4CF996A324}">
    <t:Anchor>
      <t:Comment id="2040011661"/>
    </t:Anchor>
    <t:History>
      <t:Event id="{EA5A0F6E-732B-46F2-A1DE-9180D3B55B76}" time="2024-06-19T02:26:28.872Z">
        <t:Attribution userId="S::anthony.orourke@pse.com::c1e528e1-59f6-4fbc-b38b-743956e09b06" userProvider="AD" userName="O'Rourke, Anthony"/>
        <t:Anchor>
          <t:Comment id="399269391"/>
        </t:Anchor>
        <t:Create/>
      </t:Event>
      <t:Event id="{8AD3DA7D-DD62-41B9-91B3-080789B8B737}" time="2024-06-19T02:26:28.872Z">
        <t:Attribution userId="S::anthony.orourke@pse.com::c1e528e1-59f6-4fbc-b38b-743956e09b06" userProvider="AD" userName="O'Rourke, Anthony"/>
        <t:Anchor>
          <t:Comment id="399269391"/>
        </t:Anchor>
        <t:Assign userId="S::Bo.Uuganbayar@pse.com::d2aad95f-0626-4b8e-9fa4-a0a2485d30f1" userProvider="AD" userName="Uuganbayar, Bo"/>
      </t:Event>
      <t:Event id="{63F21C3D-E486-4762-AB8A-187FD7753E4B}" time="2024-06-19T02:26:28.872Z">
        <t:Attribution userId="S::anthony.orourke@pse.com::c1e528e1-59f6-4fbc-b38b-743956e09b06" userProvider="AD" userName="O'Rourke, Anthony"/>
        <t:Anchor>
          <t:Comment id="399269391"/>
        </t:Anchor>
        <t:SetTitle title="@Uuganbayar, Bo instead of putting in figures, this probably works better, in other words sized to match their max pre-COD liabilities. That's where the $115K comes from in Royal Slope. So we can leave these blank and they basically get filled in. The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0737">
      <w:bodyDiv w:val="1"/>
      <w:marLeft w:val="0"/>
      <w:marRight w:val="0"/>
      <w:marTop w:val="0"/>
      <w:marBottom w:val="0"/>
      <w:divBdr>
        <w:top w:val="none" w:sz="0" w:space="0" w:color="auto"/>
        <w:left w:val="none" w:sz="0" w:space="0" w:color="auto"/>
        <w:bottom w:val="none" w:sz="0" w:space="0" w:color="auto"/>
        <w:right w:val="none" w:sz="0" w:space="0" w:color="auto"/>
      </w:divBdr>
    </w:div>
    <w:div w:id="893389328">
      <w:bodyDiv w:val="1"/>
      <w:marLeft w:val="0"/>
      <w:marRight w:val="0"/>
      <w:marTop w:val="0"/>
      <w:marBottom w:val="0"/>
      <w:divBdr>
        <w:top w:val="none" w:sz="0" w:space="0" w:color="auto"/>
        <w:left w:val="none" w:sz="0" w:space="0" w:color="auto"/>
        <w:bottom w:val="none" w:sz="0" w:space="0" w:color="auto"/>
        <w:right w:val="none" w:sz="0" w:space="0" w:color="auto"/>
      </w:divBdr>
    </w:div>
    <w:div w:id="975067907">
      <w:bodyDiv w:val="1"/>
      <w:marLeft w:val="0"/>
      <w:marRight w:val="0"/>
      <w:marTop w:val="0"/>
      <w:marBottom w:val="0"/>
      <w:divBdr>
        <w:top w:val="none" w:sz="0" w:space="0" w:color="auto"/>
        <w:left w:val="none" w:sz="0" w:space="0" w:color="auto"/>
        <w:bottom w:val="none" w:sz="0" w:space="0" w:color="auto"/>
        <w:right w:val="none" w:sz="0" w:space="0" w:color="auto"/>
      </w:divBdr>
      <w:divsChild>
        <w:div w:id="1822454937">
          <w:marLeft w:val="0"/>
          <w:marRight w:val="0"/>
          <w:marTop w:val="0"/>
          <w:marBottom w:val="0"/>
          <w:divBdr>
            <w:top w:val="none" w:sz="0" w:space="0" w:color="auto"/>
            <w:left w:val="none" w:sz="0" w:space="0" w:color="auto"/>
            <w:bottom w:val="none" w:sz="0" w:space="0" w:color="auto"/>
            <w:right w:val="none" w:sz="0" w:space="0" w:color="auto"/>
          </w:divBdr>
          <w:divsChild>
            <w:div w:id="486211963">
              <w:marLeft w:val="0"/>
              <w:marRight w:val="0"/>
              <w:marTop w:val="0"/>
              <w:marBottom w:val="0"/>
              <w:divBdr>
                <w:top w:val="none" w:sz="0" w:space="0" w:color="auto"/>
                <w:left w:val="none" w:sz="0" w:space="0" w:color="auto"/>
                <w:bottom w:val="none" w:sz="0" w:space="0" w:color="auto"/>
                <w:right w:val="none" w:sz="0" w:space="0" w:color="auto"/>
              </w:divBdr>
            </w:div>
          </w:divsChild>
        </w:div>
        <w:div w:id="369846812">
          <w:marLeft w:val="0"/>
          <w:marRight w:val="0"/>
          <w:marTop w:val="0"/>
          <w:marBottom w:val="0"/>
          <w:divBdr>
            <w:top w:val="none" w:sz="0" w:space="0" w:color="auto"/>
            <w:left w:val="none" w:sz="0" w:space="0" w:color="auto"/>
            <w:bottom w:val="none" w:sz="0" w:space="0" w:color="auto"/>
            <w:right w:val="none" w:sz="0" w:space="0" w:color="auto"/>
          </w:divBdr>
          <w:divsChild>
            <w:div w:id="811797486">
              <w:marLeft w:val="0"/>
              <w:marRight w:val="0"/>
              <w:marTop w:val="0"/>
              <w:marBottom w:val="0"/>
              <w:divBdr>
                <w:top w:val="none" w:sz="0" w:space="0" w:color="auto"/>
                <w:left w:val="none" w:sz="0" w:space="0" w:color="auto"/>
                <w:bottom w:val="none" w:sz="0" w:space="0" w:color="auto"/>
                <w:right w:val="none" w:sz="0" w:space="0" w:color="auto"/>
              </w:divBdr>
            </w:div>
            <w:div w:id="828250279">
              <w:marLeft w:val="0"/>
              <w:marRight w:val="0"/>
              <w:marTop w:val="0"/>
              <w:marBottom w:val="0"/>
              <w:divBdr>
                <w:top w:val="none" w:sz="0" w:space="0" w:color="auto"/>
                <w:left w:val="none" w:sz="0" w:space="0" w:color="auto"/>
                <w:bottom w:val="none" w:sz="0" w:space="0" w:color="auto"/>
                <w:right w:val="none" w:sz="0" w:space="0" w:color="auto"/>
              </w:divBdr>
            </w:div>
            <w:div w:id="1602184694">
              <w:marLeft w:val="0"/>
              <w:marRight w:val="0"/>
              <w:marTop w:val="0"/>
              <w:marBottom w:val="0"/>
              <w:divBdr>
                <w:top w:val="none" w:sz="0" w:space="0" w:color="auto"/>
                <w:left w:val="none" w:sz="0" w:space="0" w:color="auto"/>
                <w:bottom w:val="none" w:sz="0" w:space="0" w:color="auto"/>
                <w:right w:val="none" w:sz="0" w:space="0" w:color="auto"/>
              </w:divBdr>
            </w:div>
            <w:div w:id="933975969">
              <w:marLeft w:val="0"/>
              <w:marRight w:val="0"/>
              <w:marTop w:val="0"/>
              <w:marBottom w:val="0"/>
              <w:divBdr>
                <w:top w:val="none" w:sz="0" w:space="0" w:color="auto"/>
                <w:left w:val="none" w:sz="0" w:space="0" w:color="auto"/>
                <w:bottom w:val="none" w:sz="0" w:space="0" w:color="auto"/>
                <w:right w:val="none" w:sz="0" w:space="0" w:color="auto"/>
              </w:divBdr>
            </w:div>
            <w:div w:id="1324237822">
              <w:marLeft w:val="0"/>
              <w:marRight w:val="0"/>
              <w:marTop w:val="0"/>
              <w:marBottom w:val="0"/>
              <w:divBdr>
                <w:top w:val="none" w:sz="0" w:space="0" w:color="auto"/>
                <w:left w:val="none" w:sz="0" w:space="0" w:color="auto"/>
                <w:bottom w:val="none" w:sz="0" w:space="0" w:color="auto"/>
                <w:right w:val="none" w:sz="0" w:space="0" w:color="auto"/>
              </w:divBdr>
            </w:div>
            <w:div w:id="2125610769">
              <w:marLeft w:val="0"/>
              <w:marRight w:val="0"/>
              <w:marTop w:val="0"/>
              <w:marBottom w:val="0"/>
              <w:divBdr>
                <w:top w:val="none" w:sz="0" w:space="0" w:color="auto"/>
                <w:left w:val="none" w:sz="0" w:space="0" w:color="auto"/>
                <w:bottom w:val="none" w:sz="0" w:space="0" w:color="auto"/>
                <w:right w:val="none" w:sz="0" w:space="0" w:color="auto"/>
              </w:divBdr>
            </w:div>
            <w:div w:id="472211260">
              <w:marLeft w:val="0"/>
              <w:marRight w:val="0"/>
              <w:marTop w:val="0"/>
              <w:marBottom w:val="0"/>
              <w:divBdr>
                <w:top w:val="none" w:sz="0" w:space="0" w:color="auto"/>
                <w:left w:val="none" w:sz="0" w:space="0" w:color="auto"/>
                <w:bottom w:val="none" w:sz="0" w:space="0" w:color="auto"/>
                <w:right w:val="none" w:sz="0" w:space="0" w:color="auto"/>
              </w:divBdr>
            </w:div>
            <w:div w:id="563106823">
              <w:marLeft w:val="0"/>
              <w:marRight w:val="0"/>
              <w:marTop w:val="0"/>
              <w:marBottom w:val="0"/>
              <w:divBdr>
                <w:top w:val="none" w:sz="0" w:space="0" w:color="auto"/>
                <w:left w:val="none" w:sz="0" w:space="0" w:color="auto"/>
                <w:bottom w:val="none" w:sz="0" w:space="0" w:color="auto"/>
                <w:right w:val="none" w:sz="0" w:space="0" w:color="auto"/>
              </w:divBdr>
            </w:div>
          </w:divsChild>
        </w:div>
        <w:div w:id="1339653633">
          <w:marLeft w:val="0"/>
          <w:marRight w:val="0"/>
          <w:marTop w:val="0"/>
          <w:marBottom w:val="0"/>
          <w:divBdr>
            <w:top w:val="none" w:sz="0" w:space="0" w:color="auto"/>
            <w:left w:val="none" w:sz="0" w:space="0" w:color="auto"/>
            <w:bottom w:val="none" w:sz="0" w:space="0" w:color="auto"/>
            <w:right w:val="none" w:sz="0" w:space="0" w:color="auto"/>
          </w:divBdr>
          <w:divsChild>
            <w:div w:id="1742095170">
              <w:marLeft w:val="0"/>
              <w:marRight w:val="0"/>
              <w:marTop w:val="0"/>
              <w:marBottom w:val="0"/>
              <w:divBdr>
                <w:top w:val="none" w:sz="0" w:space="0" w:color="auto"/>
                <w:left w:val="none" w:sz="0" w:space="0" w:color="auto"/>
                <w:bottom w:val="none" w:sz="0" w:space="0" w:color="auto"/>
                <w:right w:val="none" w:sz="0" w:space="0" w:color="auto"/>
              </w:divBdr>
            </w:div>
          </w:divsChild>
        </w:div>
        <w:div w:id="718626214">
          <w:marLeft w:val="0"/>
          <w:marRight w:val="0"/>
          <w:marTop w:val="0"/>
          <w:marBottom w:val="0"/>
          <w:divBdr>
            <w:top w:val="none" w:sz="0" w:space="0" w:color="auto"/>
            <w:left w:val="none" w:sz="0" w:space="0" w:color="auto"/>
            <w:bottom w:val="none" w:sz="0" w:space="0" w:color="auto"/>
            <w:right w:val="none" w:sz="0" w:space="0" w:color="auto"/>
          </w:divBdr>
          <w:divsChild>
            <w:div w:id="437335663">
              <w:marLeft w:val="0"/>
              <w:marRight w:val="0"/>
              <w:marTop w:val="0"/>
              <w:marBottom w:val="0"/>
              <w:divBdr>
                <w:top w:val="none" w:sz="0" w:space="0" w:color="auto"/>
                <w:left w:val="none" w:sz="0" w:space="0" w:color="auto"/>
                <w:bottom w:val="none" w:sz="0" w:space="0" w:color="auto"/>
                <w:right w:val="none" w:sz="0" w:space="0" w:color="auto"/>
              </w:divBdr>
            </w:div>
            <w:div w:id="1240944408">
              <w:marLeft w:val="0"/>
              <w:marRight w:val="0"/>
              <w:marTop w:val="0"/>
              <w:marBottom w:val="0"/>
              <w:divBdr>
                <w:top w:val="none" w:sz="0" w:space="0" w:color="auto"/>
                <w:left w:val="none" w:sz="0" w:space="0" w:color="auto"/>
                <w:bottom w:val="none" w:sz="0" w:space="0" w:color="auto"/>
                <w:right w:val="none" w:sz="0" w:space="0" w:color="auto"/>
              </w:divBdr>
            </w:div>
            <w:div w:id="1756514037">
              <w:marLeft w:val="0"/>
              <w:marRight w:val="0"/>
              <w:marTop w:val="0"/>
              <w:marBottom w:val="0"/>
              <w:divBdr>
                <w:top w:val="none" w:sz="0" w:space="0" w:color="auto"/>
                <w:left w:val="none" w:sz="0" w:space="0" w:color="auto"/>
                <w:bottom w:val="none" w:sz="0" w:space="0" w:color="auto"/>
                <w:right w:val="none" w:sz="0" w:space="0" w:color="auto"/>
              </w:divBdr>
            </w:div>
            <w:div w:id="808744099">
              <w:marLeft w:val="0"/>
              <w:marRight w:val="0"/>
              <w:marTop w:val="0"/>
              <w:marBottom w:val="0"/>
              <w:divBdr>
                <w:top w:val="none" w:sz="0" w:space="0" w:color="auto"/>
                <w:left w:val="none" w:sz="0" w:space="0" w:color="auto"/>
                <w:bottom w:val="none" w:sz="0" w:space="0" w:color="auto"/>
                <w:right w:val="none" w:sz="0" w:space="0" w:color="auto"/>
              </w:divBdr>
            </w:div>
            <w:div w:id="1029530297">
              <w:marLeft w:val="0"/>
              <w:marRight w:val="0"/>
              <w:marTop w:val="0"/>
              <w:marBottom w:val="0"/>
              <w:divBdr>
                <w:top w:val="none" w:sz="0" w:space="0" w:color="auto"/>
                <w:left w:val="none" w:sz="0" w:space="0" w:color="auto"/>
                <w:bottom w:val="none" w:sz="0" w:space="0" w:color="auto"/>
                <w:right w:val="none" w:sz="0" w:space="0" w:color="auto"/>
              </w:divBdr>
            </w:div>
            <w:div w:id="150829062">
              <w:marLeft w:val="0"/>
              <w:marRight w:val="0"/>
              <w:marTop w:val="0"/>
              <w:marBottom w:val="0"/>
              <w:divBdr>
                <w:top w:val="none" w:sz="0" w:space="0" w:color="auto"/>
                <w:left w:val="none" w:sz="0" w:space="0" w:color="auto"/>
                <w:bottom w:val="none" w:sz="0" w:space="0" w:color="auto"/>
                <w:right w:val="none" w:sz="0" w:space="0" w:color="auto"/>
              </w:divBdr>
            </w:div>
            <w:div w:id="908615572">
              <w:marLeft w:val="0"/>
              <w:marRight w:val="0"/>
              <w:marTop w:val="0"/>
              <w:marBottom w:val="0"/>
              <w:divBdr>
                <w:top w:val="none" w:sz="0" w:space="0" w:color="auto"/>
                <w:left w:val="none" w:sz="0" w:space="0" w:color="auto"/>
                <w:bottom w:val="none" w:sz="0" w:space="0" w:color="auto"/>
                <w:right w:val="none" w:sz="0" w:space="0" w:color="auto"/>
              </w:divBdr>
            </w:div>
            <w:div w:id="1396201674">
              <w:marLeft w:val="0"/>
              <w:marRight w:val="0"/>
              <w:marTop w:val="0"/>
              <w:marBottom w:val="0"/>
              <w:divBdr>
                <w:top w:val="none" w:sz="0" w:space="0" w:color="auto"/>
                <w:left w:val="none" w:sz="0" w:space="0" w:color="auto"/>
                <w:bottom w:val="none" w:sz="0" w:space="0" w:color="auto"/>
                <w:right w:val="none" w:sz="0" w:space="0" w:color="auto"/>
              </w:divBdr>
            </w:div>
            <w:div w:id="1296643684">
              <w:marLeft w:val="0"/>
              <w:marRight w:val="0"/>
              <w:marTop w:val="0"/>
              <w:marBottom w:val="0"/>
              <w:divBdr>
                <w:top w:val="none" w:sz="0" w:space="0" w:color="auto"/>
                <w:left w:val="none" w:sz="0" w:space="0" w:color="auto"/>
                <w:bottom w:val="none" w:sz="0" w:space="0" w:color="auto"/>
                <w:right w:val="none" w:sz="0" w:space="0" w:color="auto"/>
              </w:divBdr>
            </w:div>
            <w:div w:id="1048067486">
              <w:marLeft w:val="0"/>
              <w:marRight w:val="0"/>
              <w:marTop w:val="0"/>
              <w:marBottom w:val="0"/>
              <w:divBdr>
                <w:top w:val="none" w:sz="0" w:space="0" w:color="auto"/>
                <w:left w:val="none" w:sz="0" w:space="0" w:color="auto"/>
                <w:bottom w:val="none" w:sz="0" w:space="0" w:color="auto"/>
                <w:right w:val="none" w:sz="0" w:space="0" w:color="auto"/>
              </w:divBdr>
            </w:div>
            <w:div w:id="2137064713">
              <w:marLeft w:val="0"/>
              <w:marRight w:val="0"/>
              <w:marTop w:val="0"/>
              <w:marBottom w:val="0"/>
              <w:divBdr>
                <w:top w:val="none" w:sz="0" w:space="0" w:color="auto"/>
                <w:left w:val="none" w:sz="0" w:space="0" w:color="auto"/>
                <w:bottom w:val="none" w:sz="0" w:space="0" w:color="auto"/>
                <w:right w:val="none" w:sz="0" w:space="0" w:color="auto"/>
              </w:divBdr>
            </w:div>
            <w:div w:id="719323498">
              <w:marLeft w:val="0"/>
              <w:marRight w:val="0"/>
              <w:marTop w:val="0"/>
              <w:marBottom w:val="0"/>
              <w:divBdr>
                <w:top w:val="none" w:sz="0" w:space="0" w:color="auto"/>
                <w:left w:val="none" w:sz="0" w:space="0" w:color="auto"/>
                <w:bottom w:val="none" w:sz="0" w:space="0" w:color="auto"/>
                <w:right w:val="none" w:sz="0" w:space="0" w:color="auto"/>
              </w:divBdr>
            </w:div>
            <w:div w:id="1356351319">
              <w:marLeft w:val="0"/>
              <w:marRight w:val="0"/>
              <w:marTop w:val="0"/>
              <w:marBottom w:val="0"/>
              <w:divBdr>
                <w:top w:val="none" w:sz="0" w:space="0" w:color="auto"/>
                <w:left w:val="none" w:sz="0" w:space="0" w:color="auto"/>
                <w:bottom w:val="none" w:sz="0" w:space="0" w:color="auto"/>
                <w:right w:val="none" w:sz="0" w:space="0" w:color="auto"/>
              </w:divBdr>
            </w:div>
            <w:div w:id="1958097748">
              <w:marLeft w:val="0"/>
              <w:marRight w:val="0"/>
              <w:marTop w:val="0"/>
              <w:marBottom w:val="0"/>
              <w:divBdr>
                <w:top w:val="none" w:sz="0" w:space="0" w:color="auto"/>
                <w:left w:val="none" w:sz="0" w:space="0" w:color="auto"/>
                <w:bottom w:val="none" w:sz="0" w:space="0" w:color="auto"/>
                <w:right w:val="none" w:sz="0" w:space="0" w:color="auto"/>
              </w:divBdr>
            </w:div>
          </w:divsChild>
        </w:div>
        <w:div w:id="1442139347">
          <w:marLeft w:val="0"/>
          <w:marRight w:val="0"/>
          <w:marTop w:val="0"/>
          <w:marBottom w:val="0"/>
          <w:divBdr>
            <w:top w:val="none" w:sz="0" w:space="0" w:color="auto"/>
            <w:left w:val="none" w:sz="0" w:space="0" w:color="auto"/>
            <w:bottom w:val="none" w:sz="0" w:space="0" w:color="auto"/>
            <w:right w:val="none" w:sz="0" w:space="0" w:color="auto"/>
          </w:divBdr>
          <w:divsChild>
            <w:div w:id="1355418411">
              <w:marLeft w:val="0"/>
              <w:marRight w:val="0"/>
              <w:marTop w:val="0"/>
              <w:marBottom w:val="0"/>
              <w:divBdr>
                <w:top w:val="none" w:sz="0" w:space="0" w:color="auto"/>
                <w:left w:val="none" w:sz="0" w:space="0" w:color="auto"/>
                <w:bottom w:val="none" w:sz="0" w:space="0" w:color="auto"/>
                <w:right w:val="none" w:sz="0" w:space="0" w:color="auto"/>
              </w:divBdr>
            </w:div>
          </w:divsChild>
        </w:div>
        <w:div w:id="231820259">
          <w:marLeft w:val="0"/>
          <w:marRight w:val="0"/>
          <w:marTop w:val="0"/>
          <w:marBottom w:val="0"/>
          <w:divBdr>
            <w:top w:val="none" w:sz="0" w:space="0" w:color="auto"/>
            <w:left w:val="none" w:sz="0" w:space="0" w:color="auto"/>
            <w:bottom w:val="none" w:sz="0" w:space="0" w:color="auto"/>
            <w:right w:val="none" w:sz="0" w:space="0" w:color="auto"/>
          </w:divBdr>
          <w:divsChild>
            <w:div w:id="1349451914">
              <w:marLeft w:val="0"/>
              <w:marRight w:val="0"/>
              <w:marTop w:val="0"/>
              <w:marBottom w:val="0"/>
              <w:divBdr>
                <w:top w:val="none" w:sz="0" w:space="0" w:color="auto"/>
                <w:left w:val="none" w:sz="0" w:space="0" w:color="auto"/>
                <w:bottom w:val="none" w:sz="0" w:space="0" w:color="auto"/>
                <w:right w:val="none" w:sz="0" w:space="0" w:color="auto"/>
              </w:divBdr>
            </w:div>
            <w:div w:id="1021006767">
              <w:marLeft w:val="0"/>
              <w:marRight w:val="0"/>
              <w:marTop w:val="0"/>
              <w:marBottom w:val="0"/>
              <w:divBdr>
                <w:top w:val="none" w:sz="0" w:space="0" w:color="auto"/>
                <w:left w:val="none" w:sz="0" w:space="0" w:color="auto"/>
                <w:bottom w:val="none" w:sz="0" w:space="0" w:color="auto"/>
                <w:right w:val="none" w:sz="0" w:space="0" w:color="auto"/>
              </w:divBdr>
            </w:div>
            <w:div w:id="175000557">
              <w:marLeft w:val="0"/>
              <w:marRight w:val="0"/>
              <w:marTop w:val="0"/>
              <w:marBottom w:val="0"/>
              <w:divBdr>
                <w:top w:val="none" w:sz="0" w:space="0" w:color="auto"/>
                <w:left w:val="none" w:sz="0" w:space="0" w:color="auto"/>
                <w:bottom w:val="none" w:sz="0" w:space="0" w:color="auto"/>
                <w:right w:val="none" w:sz="0" w:space="0" w:color="auto"/>
              </w:divBdr>
            </w:div>
            <w:div w:id="1331525557">
              <w:marLeft w:val="0"/>
              <w:marRight w:val="0"/>
              <w:marTop w:val="0"/>
              <w:marBottom w:val="0"/>
              <w:divBdr>
                <w:top w:val="none" w:sz="0" w:space="0" w:color="auto"/>
                <w:left w:val="none" w:sz="0" w:space="0" w:color="auto"/>
                <w:bottom w:val="none" w:sz="0" w:space="0" w:color="auto"/>
                <w:right w:val="none" w:sz="0" w:space="0" w:color="auto"/>
              </w:divBdr>
            </w:div>
            <w:div w:id="1993439457">
              <w:marLeft w:val="0"/>
              <w:marRight w:val="0"/>
              <w:marTop w:val="0"/>
              <w:marBottom w:val="0"/>
              <w:divBdr>
                <w:top w:val="none" w:sz="0" w:space="0" w:color="auto"/>
                <w:left w:val="none" w:sz="0" w:space="0" w:color="auto"/>
                <w:bottom w:val="none" w:sz="0" w:space="0" w:color="auto"/>
                <w:right w:val="none" w:sz="0" w:space="0" w:color="auto"/>
              </w:divBdr>
            </w:div>
            <w:div w:id="2042439319">
              <w:marLeft w:val="0"/>
              <w:marRight w:val="0"/>
              <w:marTop w:val="0"/>
              <w:marBottom w:val="0"/>
              <w:divBdr>
                <w:top w:val="none" w:sz="0" w:space="0" w:color="auto"/>
                <w:left w:val="none" w:sz="0" w:space="0" w:color="auto"/>
                <w:bottom w:val="none" w:sz="0" w:space="0" w:color="auto"/>
                <w:right w:val="none" w:sz="0" w:space="0" w:color="auto"/>
              </w:divBdr>
            </w:div>
          </w:divsChild>
        </w:div>
        <w:div w:id="1974095711">
          <w:marLeft w:val="0"/>
          <w:marRight w:val="0"/>
          <w:marTop w:val="0"/>
          <w:marBottom w:val="0"/>
          <w:divBdr>
            <w:top w:val="none" w:sz="0" w:space="0" w:color="auto"/>
            <w:left w:val="none" w:sz="0" w:space="0" w:color="auto"/>
            <w:bottom w:val="none" w:sz="0" w:space="0" w:color="auto"/>
            <w:right w:val="none" w:sz="0" w:space="0" w:color="auto"/>
          </w:divBdr>
          <w:divsChild>
            <w:div w:id="1437092290">
              <w:marLeft w:val="0"/>
              <w:marRight w:val="0"/>
              <w:marTop w:val="0"/>
              <w:marBottom w:val="0"/>
              <w:divBdr>
                <w:top w:val="none" w:sz="0" w:space="0" w:color="auto"/>
                <w:left w:val="none" w:sz="0" w:space="0" w:color="auto"/>
                <w:bottom w:val="none" w:sz="0" w:space="0" w:color="auto"/>
                <w:right w:val="none" w:sz="0" w:space="0" w:color="auto"/>
              </w:divBdr>
            </w:div>
          </w:divsChild>
        </w:div>
        <w:div w:id="1265188415">
          <w:marLeft w:val="0"/>
          <w:marRight w:val="0"/>
          <w:marTop w:val="0"/>
          <w:marBottom w:val="0"/>
          <w:divBdr>
            <w:top w:val="none" w:sz="0" w:space="0" w:color="auto"/>
            <w:left w:val="none" w:sz="0" w:space="0" w:color="auto"/>
            <w:bottom w:val="none" w:sz="0" w:space="0" w:color="auto"/>
            <w:right w:val="none" w:sz="0" w:space="0" w:color="auto"/>
          </w:divBdr>
          <w:divsChild>
            <w:div w:id="146478239">
              <w:marLeft w:val="0"/>
              <w:marRight w:val="0"/>
              <w:marTop w:val="0"/>
              <w:marBottom w:val="0"/>
              <w:divBdr>
                <w:top w:val="none" w:sz="0" w:space="0" w:color="auto"/>
                <w:left w:val="none" w:sz="0" w:space="0" w:color="auto"/>
                <w:bottom w:val="none" w:sz="0" w:space="0" w:color="auto"/>
                <w:right w:val="none" w:sz="0" w:space="0" w:color="auto"/>
              </w:divBdr>
            </w:div>
            <w:div w:id="582884583">
              <w:marLeft w:val="0"/>
              <w:marRight w:val="0"/>
              <w:marTop w:val="0"/>
              <w:marBottom w:val="0"/>
              <w:divBdr>
                <w:top w:val="none" w:sz="0" w:space="0" w:color="auto"/>
                <w:left w:val="none" w:sz="0" w:space="0" w:color="auto"/>
                <w:bottom w:val="none" w:sz="0" w:space="0" w:color="auto"/>
                <w:right w:val="none" w:sz="0" w:space="0" w:color="auto"/>
              </w:divBdr>
            </w:div>
            <w:div w:id="1694384804">
              <w:marLeft w:val="0"/>
              <w:marRight w:val="0"/>
              <w:marTop w:val="0"/>
              <w:marBottom w:val="0"/>
              <w:divBdr>
                <w:top w:val="none" w:sz="0" w:space="0" w:color="auto"/>
                <w:left w:val="none" w:sz="0" w:space="0" w:color="auto"/>
                <w:bottom w:val="none" w:sz="0" w:space="0" w:color="auto"/>
                <w:right w:val="none" w:sz="0" w:space="0" w:color="auto"/>
              </w:divBdr>
            </w:div>
            <w:div w:id="506754885">
              <w:marLeft w:val="0"/>
              <w:marRight w:val="0"/>
              <w:marTop w:val="0"/>
              <w:marBottom w:val="0"/>
              <w:divBdr>
                <w:top w:val="none" w:sz="0" w:space="0" w:color="auto"/>
                <w:left w:val="none" w:sz="0" w:space="0" w:color="auto"/>
                <w:bottom w:val="none" w:sz="0" w:space="0" w:color="auto"/>
                <w:right w:val="none" w:sz="0" w:space="0" w:color="auto"/>
              </w:divBdr>
            </w:div>
            <w:div w:id="1139803367">
              <w:marLeft w:val="0"/>
              <w:marRight w:val="0"/>
              <w:marTop w:val="0"/>
              <w:marBottom w:val="0"/>
              <w:divBdr>
                <w:top w:val="none" w:sz="0" w:space="0" w:color="auto"/>
                <w:left w:val="none" w:sz="0" w:space="0" w:color="auto"/>
                <w:bottom w:val="none" w:sz="0" w:space="0" w:color="auto"/>
                <w:right w:val="none" w:sz="0" w:space="0" w:color="auto"/>
              </w:divBdr>
            </w:div>
            <w:div w:id="177811658">
              <w:marLeft w:val="0"/>
              <w:marRight w:val="0"/>
              <w:marTop w:val="0"/>
              <w:marBottom w:val="0"/>
              <w:divBdr>
                <w:top w:val="none" w:sz="0" w:space="0" w:color="auto"/>
                <w:left w:val="none" w:sz="0" w:space="0" w:color="auto"/>
                <w:bottom w:val="none" w:sz="0" w:space="0" w:color="auto"/>
                <w:right w:val="none" w:sz="0" w:space="0" w:color="auto"/>
              </w:divBdr>
            </w:div>
            <w:div w:id="1023626478">
              <w:marLeft w:val="0"/>
              <w:marRight w:val="0"/>
              <w:marTop w:val="0"/>
              <w:marBottom w:val="0"/>
              <w:divBdr>
                <w:top w:val="none" w:sz="0" w:space="0" w:color="auto"/>
                <w:left w:val="none" w:sz="0" w:space="0" w:color="auto"/>
                <w:bottom w:val="none" w:sz="0" w:space="0" w:color="auto"/>
                <w:right w:val="none" w:sz="0" w:space="0" w:color="auto"/>
              </w:divBdr>
            </w:div>
            <w:div w:id="1736472410">
              <w:marLeft w:val="0"/>
              <w:marRight w:val="0"/>
              <w:marTop w:val="0"/>
              <w:marBottom w:val="0"/>
              <w:divBdr>
                <w:top w:val="none" w:sz="0" w:space="0" w:color="auto"/>
                <w:left w:val="none" w:sz="0" w:space="0" w:color="auto"/>
                <w:bottom w:val="none" w:sz="0" w:space="0" w:color="auto"/>
                <w:right w:val="none" w:sz="0" w:space="0" w:color="auto"/>
              </w:divBdr>
            </w:div>
            <w:div w:id="1569421085">
              <w:marLeft w:val="0"/>
              <w:marRight w:val="0"/>
              <w:marTop w:val="0"/>
              <w:marBottom w:val="0"/>
              <w:divBdr>
                <w:top w:val="none" w:sz="0" w:space="0" w:color="auto"/>
                <w:left w:val="none" w:sz="0" w:space="0" w:color="auto"/>
                <w:bottom w:val="none" w:sz="0" w:space="0" w:color="auto"/>
                <w:right w:val="none" w:sz="0" w:space="0" w:color="auto"/>
              </w:divBdr>
            </w:div>
            <w:div w:id="1117408578">
              <w:marLeft w:val="0"/>
              <w:marRight w:val="0"/>
              <w:marTop w:val="0"/>
              <w:marBottom w:val="0"/>
              <w:divBdr>
                <w:top w:val="none" w:sz="0" w:space="0" w:color="auto"/>
                <w:left w:val="none" w:sz="0" w:space="0" w:color="auto"/>
                <w:bottom w:val="none" w:sz="0" w:space="0" w:color="auto"/>
                <w:right w:val="none" w:sz="0" w:space="0" w:color="auto"/>
              </w:divBdr>
            </w:div>
            <w:div w:id="2082553837">
              <w:marLeft w:val="0"/>
              <w:marRight w:val="0"/>
              <w:marTop w:val="0"/>
              <w:marBottom w:val="0"/>
              <w:divBdr>
                <w:top w:val="none" w:sz="0" w:space="0" w:color="auto"/>
                <w:left w:val="none" w:sz="0" w:space="0" w:color="auto"/>
                <w:bottom w:val="none" w:sz="0" w:space="0" w:color="auto"/>
                <w:right w:val="none" w:sz="0" w:space="0" w:color="auto"/>
              </w:divBdr>
            </w:div>
          </w:divsChild>
        </w:div>
        <w:div w:id="1721903283">
          <w:marLeft w:val="0"/>
          <w:marRight w:val="0"/>
          <w:marTop w:val="0"/>
          <w:marBottom w:val="0"/>
          <w:divBdr>
            <w:top w:val="none" w:sz="0" w:space="0" w:color="auto"/>
            <w:left w:val="none" w:sz="0" w:space="0" w:color="auto"/>
            <w:bottom w:val="none" w:sz="0" w:space="0" w:color="auto"/>
            <w:right w:val="none" w:sz="0" w:space="0" w:color="auto"/>
          </w:divBdr>
          <w:divsChild>
            <w:div w:id="173232553">
              <w:marLeft w:val="0"/>
              <w:marRight w:val="0"/>
              <w:marTop w:val="0"/>
              <w:marBottom w:val="0"/>
              <w:divBdr>
                <w:top w:val="none" w:sz="0" w:space="0" w:color="auto"/>
                <w:left w:val="none" w:sz="0" w:space="0" w:color="auto"/>
                <w:bottom w:val="none" w:sz="0" w:space="0" w:color="auto"/>
                <w:right w:val="none" w:sz="0" w:space="0" w:color="auto"/>
              </w:divBdr>
            </w:div>
          </w:divsChild>
        </w:div>
        <w:div w:id="67533469">
          <w:marLeft w:val="0"/>
          <w:marRight w:val="0"/>
          <w:marTop w:val="0"/>
          <w:marBottom w:val="0"/>
          <w:divBdr>
            <w:top w:val="none" w:sz="0" w:space="0" w:color="auto"/>
            <w:left w:val="none" w:sz="0" w:space="0" w:color="auto"/>
            <w:bottom w:val="none" w:sz="0" w:space="0" w:color="auto"/>
            <w:right w:val="none" w:sz="0" w:space="0" w:color="auto"/>
          </w:divBdr>
          <w:divsChild>
            <w:div w:id="17661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0089">
      <w:bodyDiv w:val="1"/>
      <w:marLeft w:val="0"/>
      <w:marRight w:val="0"/>
      <w:marTop w:val="0"/>
      <w:marBottom w:val="0"/>
      <w:divBdr>
        <w:top w:val="none" w:sz="0" w:space="0" w:color="auto"/>
        <w:left w:val="none" w:sz="0" w:space="0" w:color="auto"/>
        <w:bottom w:val="none" w:sz="0" w:space="0" w:color="auto"/>
        <w:right w:val="none" w:sz="0" w:space="0" w:color="auto"/>
      </w:divBdr>
      <w:divsChild>
        <w:div w:id="1423842389">
          <w:marLeft w:val="0"/>
          <w:marRight w:val="0"/>
          <w:marTop w:val="0"/>
          <w:marBottom w:val="0"/>
          <w:divBdr>
            <w:top w:val="none" w:sz="0" w:space="0" w:color="auto"/>
            <w:left w:val="none" w:sz="0" w:space="0" w:color="auto"/>
            <w:bottom w:val="none" w:sz="0" w:space="0" w:color="auto"/>
            <w:right w:val="none" w:sz="0" w:space="0" w:color="auto"/>
          </w:divBdr>
        </w:div>
        <w:div w:id="135413025">
          <w:marLeft w:val="0"/>
          <w:marRight w:val="0"/>
          <w:marTop w:val="0"/>
          <w:marBottom w:val="0"/>
          <w:divBdr>
            <w:top w:val="none" w:sz="0" w:space="0" w:color="auto"/>
            <w:left w:val="none" w:sz="0" w:space="0" w:color="auto"/>
            <w:bottom w:val="none" w:sz="0" w:space="0" w:color="auto"/>
            <w:right w:val="none" w:sz="0" w:space="0" w:color="auto"/>
          </w:divBdr>
        </w:div>
        <w:div w:id="645091503">
          <w:marLeft w:val="0"/>
          <w:marRight w:val="0"/>
          <w:marTop w:val="0"/>
          <w:marBottom w:val="0"/>
          <w:divBdr>
            <w:top w:val="none" w:sz="0" w:space="0" w:color="auto"/>
            <w:left w:val="none" w:sz="0" w:space="0" w:color="auto"/>
            <w:bottom w:val="none" w:sz="0" w:space="0" w:color="auto"/>
            <w:right w:val="none" w:sz="0" w:space="0" w:color="auto"/>
          </w:divBdr>
        </w:div>
      </w:divsChild>
    </w:div>
    <w:div w:id="17723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3dc7aa5d3b8e4699"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ef45df87ae824bd7"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3578B78E7494BB74BDD9CE40E568D" ma:contentTypeVersion="6" ma:contentTypeDescription="Create a new document." ma:contentTypeScope="" ma:versionID="c068f21e6d7b91fd4f48788fdabbdf29">
  <xsd:schema xmlns:xsd="http://www.w3.org/2001/XMLSchema" xmlns:xs="http://www.w3.org/2001/XMLSchema" xmlns:p="http://schemas.microsoft.com/office/2006/metadata/properties" xmlns:ns2="b3c49b28-0bbe-465b-ad81-ef00a0c053cc" xmlns:ns3="349a6163-a35c-4669-b585-d2286a628122" targetNamespace="http://schemas.microsoft.com/office/2006/metadata/properties" ma:root="true" ma:fieldsID="b21c11e3f4071e792426dec9620f5115" ns2:_="" ns3:_="">
    <xsd:import namespace="b3c49b28-0bbe-465b-ad81-ef00a0c053cc"/>
    <xsd:import namespace="349a6163-a35c-4669-b585-d2286a628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9b28-0bbe-465b-ad81-ef00a0c0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163-a35c-4669-b585-d2286a6281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CA14-0EE2-4EC4-A34A-A65C715178D6}">
  <ds:schemaRefs>
    <ds:schemaRef ds:uri="http://schemas.microsoft.com/sharepoint/v3/contenttype/forms"/>
  </ds:schemaRefs>
</ds:datastoreItem>
</file>

<file path=customXml/itemProps2.xml><?xml version="1.0" encoding="utf-8"?>
<ds:datastoreItem xmlns:ds="http://schemas.openxmlformats.org/officeDocument/2006/customXml" ds:itemID="{AF079726-2885-40E8-B586-EB03D84744C2}">
  <ds:schemaRefs>
    <ds:schemaRef ds:uri="b3c49b28-0bbe-465b-ad81-ef00a0c053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9a6163-a35c-4669-b585-d2286a62812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AEBD140-C8D3-4783-91FB-14CE5759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9b28-0bbe-465b-ad81-ef00a0c053cc"/>
    <ds:schemaRef ds:uri="349a6163-a35c-4669-b585-d2286a628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924B1-26A9-4EE2-B0FF-287A27D9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5969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Anthony</dc:creator>
  <cp:keywords/>
  <dc:description/>
  <cp:lastModifiedBy>Maynard, Sheri</cp:lastModifiedBy>
  <cp:revision>2</cp:revision>
  <dcterms:created xsi:type="dcterms:W3CDTF">2024-06-28T19:06:00Z</dcterms:created>
  <dcterms:modified xsi:type="dcterms:W3CDTF">2024-06-28T19:06:00Z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0x010100AC23578B78E7494BB74BDD9CE40E568D</vt:lpwstr>
  </property>
</Properties>
</file>