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_Toc416189966" w:displacedByCustomXml="next"/>
    <w:sdt>
      <w:sdtPr>
        <w:rPr>
          <w:rFonts w:asciiTheme="majorHAnsi" w:eastAsiaTheme="majorEastAsia" w:hAnsiTheme="majorHAnsi" w:cstheme="majorBidi"/>
          <w:lang w:eastAsia="en-US"/>
        </w:rPr>
        <w:id w:val="1253861236"/>
        <w:docPartObj>
          <w:docPartGallery w:val="Cover Pages"/>
          <w:docPartUnique/>
        </w:docPartObj>
      </w:sdtPr>
      <w:sdtEndPr>
        <w:rPr>
          <w:rFonts w:asciiTheme="minorHAnsi" w:eastAsiaTheme="minorHAnsi" w:hAnsiTheme="minorHAnsi" w:cstheme="minorBidi"/>
          <w:b/>
          <w:i/>
          <w:sz w:val="24"/>
          <w:szCs w:val="24"/>
        </w:rPr>
      </w:sdtEndPr>
      <w:sdtContent>
        <w:tbl>
          <w:tblPr>
            <w:tblpPr w:leftFromText="187" w:rightFromText="187" w:horzAnchor="margin" w:tblpXSpec="center" w:tblpY="2881"/>
            <w:tblW w:w="4084" w:type="pct"/>
            <w:tblBorders>
              <w:left w:val="single" w:sz="18" w:space="0" w:color="4F81BD" w:themeColor="accent1"/>
            </w:tblBorders>
            <w:tblLook w:val="04A0" w:firstRow="1" w:lastRow="0" w:firstColumn="1" w:lastColumn="0" w:noHBand="0" w:noVBand="1"/>
          </w:tblPr>
          <w:tblGrid>
            <w:gridCol w:w="7626"/>
          </w:tblGrid>
          <w:tr>
            <w:tc>
              <w:tcPr>
                <w:tcW w:w="7627" w:type="dxa"/>
                <w:tcMar>
                  <w:top w:w="216" w:type="dxa"/>
                  <w:left w:w="115" w:type="dxa"/>
                  <w:bottom w:w="216" w:type="dxa"/>
                  <w:right w:w="115" w:type="dxa"/>
                </w:tcMar>
              </w:tcPr>
              <w:p>
                <w:pPr>
                  <w:pStyle w:val="NoSpacing"/>
                  <w:spacing w:line="276" w:lineRule="auto"/>
                  <w:rPr>
                    <w:rFonts w:asciiTheme="majorHAnsi" w:eastAsiaTheme="majorEastAsia" w:hAnsiTheme="majorHAnsi" w:cstheme="majorBidi"/>
                  </w:rPr>
                </w:pPr>
              </w:p>
              <w:p>
                <w:pPr>
                  <w:pStyle w:val="NoSpacing"/>
                  <w:spacing w:line="276" w:lineRule="auto"/>
                  <w:rPr>
                    <w:rFonts w:eastAsiaTheme="majorEastAsia" w:cstheme="majorBidi"/>
                    <w:i/>
                    <w:sz w:val="28"/>
                  </w:rPr>
                </w:pPr>
                <w:r>
                  <w:rPr>
                    <w:rFonts w:eastAsiaTheme="majorEastAsia" w:cstheme="majorBidi"/>
                    <w:i/>
                    <w:sz w:val="28"/>
                  </w:rPr>
                  <w:t xml:space="preserve">2023 Distributed Solar and Storage Resources RFP: </w:t>
                </w:r>
              </w:p>
            </w:tc>
          </w:tr>
          <w:tr>
            <w:tc>
              <w:tcPr>
                <w:tcW w:w="7627" w:type="dxa"/>
              </w:tcPr>
              <w:p>
                <w:pPr>
                  <w:pStyle w:val="NoSpacing"/>
                  <w:rPr>
                    <w:rFonts w:asciiTheme="majorHAnsi" w:eastAsiaTheme="majorEastAsia" w:hAnsiTheme="majorHAnsi" w:cstheme="majorBidi"/>
                    <w:color w:val="4F81BD" w:themeColor="accent1"/>
                    <w:sz w:val="80"/>
                    <w:szCs w:val="80"/>
                  </w:rPr>
                </w:pPr>
                <w:r>
                  <w:rPr>
                    <w:rFonts w:asciiTheme="majorHAnsi" w:eastAsiaTheme="majorEastAsia" w:hAnsiTheme="majorHAnsi" w:cstheme="majorBidi"/>
                    <w:color w:val="4F81BD" w:themeColor="accent1"/>
                    <w:sz w:val="56"/>
                    <w:szCs w:val="80"/>
                  </w:rPr>
                  <w:t>Exhibit J. Resources</w:t>
                </w:r>
              </w:p>
            </w:tc>
          </w:tr>
          <w:tr>
            <w:tc>
              <w:tcPr>
                <w:tcW w:w="7627" w:type="dxa"/>
                <w:tcMar>
                  <w:top w:w="216" w:type="dxa"/>
                  <w:left w:w="115" w:type="dxa"/>
                  <w:bottom w:w="216" w:type="dxa"/>
                  <w:right w:w="115" w:type="dxa"/>
                </w:tcMar>
              </w:tcPr>
              <w:p>
                <w:pPr>
                  <w:pStyle w:val="NoSpacing"/>
                  <w:rPr>
                    <w:rFonts w:asciiTheme="majorHAnsi" w:eastAsiaTheme="majorEastAsia" w:hAnsiTheme="majorHAnsi" w:cstheme="majorBidi"/>
                  </w:rPr>
                </w:pPr>
              </w:p>
            </w:tc>
          </w:tr>
        </w:tbl>
        <w:p/>
        <w:p/>
        <w:p>
          <w:r>
            <w:rPr>
              <w:noProof/>
            </w:rPr>
            <w:drawing>
              <wp:anchor distT="0" distB="0" distL="114300" distR="114300" simplePos="0" relativeHeight="251659264" behindDoc="1" locked="0" layoutInCell="1" allowOverlap="1">
                <wp:simplePos x="0" y="0"/>
                <wp:positionH relativeFrom="column">
                  <wp:align>right</wp:align>
                </wp:positionH>
                <wp:positionV relativeFrom="topMargin">
                  <wp:align>bottom</wp:align>
                </wp:positionV>
                <wp:extent cx="2313432" cy="365760"/>
                <wp:effectExtent l="0" t="0" r="0" b="0"/>
                <wp:wrapNone/>
                <wp:docPr id="1" name="Picture 1" descr="NoBar_StdDark_NoTag_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NoBar_StdDark_NoTag_RGB"/>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313432" cy="365760"/>
                        </a:xfrm>
                        <a:prstGeom prst="rect">
                          <a:avLst/>
                        </a:prstGeom>
                        <a:noFill/>
                        <a:ln>
                          <a:noFill/>
                        </a:ln>
                      </pic:spPr>
                    </pic:pic>
                  </a:graphicData>
                </a:graphic>
                <wp14:sizeRelH relativeFrom="page">
                  <wp14:pctWidth>0</wp14:pctWidth>
                </wp14:sizeRelH>
                <wp14:sizeRelV relativeFrom="page">
                  <wp14:pctHeight>0</wp14:pctHeight>
                </wp14:sizeRelV>
              </wp:anchor>
            </w:drawing>
          </w:r>
        </w:p>
        <w:tbl>
          <w:tblPr>
            <w:tblpPr w:leftFromText="187" w:rightFromText="187" w:horzAnchor="margin" w:tblpXSpec="center" w:tblpYSpec="bottom"/>
            <w:tblW w:w="4000" w:type="pct"/>
            <w:tblLook w:val="04A0" w:firstRow="1" w:lastRow="0" w:firstColumn="1" w:lastColumn="0" w:noHBand="0" w:noVBand="1"/>
          </w:tblPr>
          <w:tblGrid>
            <w:gridCol w:w="7488"/>
          </w:tblGrid>
          <w:tr>
            <w:tc>
              <w:tcPr>
                <w:tcW w:w="7672" w:type="dxa"/>
                <w:tcMar>
                  <w:top w:w="216" w:type="dxa"/>
                  <w:left w:w="115" w:type="dxa"/>
                  <w:bottom w:w="216" w:type="dxa"/>
                  <w:right w:w="115" w:type="dxa"/>
                </w:tcMar>
              </w:tcPr>
              <w:p>
                <w:pPr>
                  <w:pStyle w:val="NoSpacing"/>
                  <w:rPr>
                    <w:color w:val="4F81BD" w:themeColor="accent1"/>
                  </w:rPr>
                </w:pPr>
              </w:p>
            </w:tc>
          </w:tr>
        </w:tbl>
        <w:p/>
        <w:p>
          <w:pPr>
            <w:rPr>
              <w:sz w:val="24"/>
              <w:szCs w:val="24"/>
            </w:rPr>
          </w:pPr>
          <w:r>
            <w:rPr>
              <w:b/>
              <w:i/>
              <w:sz w:val="24"/>
              <w:szCs w:val="24"/>
            </w:rPr>
            <w:br w:type="page"/>
          </w:r>
        </w:p>
      </w:sdtContent>
    </w:sdt>
    <w:bookmarkEnd w:id="0"/>
    <w:p>
      <w:pPr>
        <w:pStyle w:val="Subhead1"/>
        <w:ind w:left="0"/>
      </w:pPr>
      <w:r>
        <w:lastRenderedPageBreak/>
        <w:t>Resources</w:t>
      </w:r>
    </w:p>
    <w:sdt>
      <w:sdtPr>
        <w:id w:val="737755868"/>
        <w:docPartObj>
          <w:docPartGallery w:val="Cover Pages"/>
          <w:docPartUnique/>
        </w:docPartObj>
      </w:sdtPr>
      <w:sdtEndPr>
        <w:rPr>
          <w:sz w:val="24"/>
          <w:szCs w:val="24"/>
        </w:rPr>
      </w:sdtEndPr>
      <w:sdtContent>
        <w:p>
          <w:pPr>
            <w:spacing w:after="240" w:line="240" w:lineRule="auto"/>
            <w:jc w:val="both"/>
            <w:rPr>
              <w:rFonts w:eastAsia="Times New Roman" w:cs="Arial"/>
              <w:color w:val="000000"/>
              <w:sz w:val="24"/>
              <w:szCs w:val="24"/>
            </w:rPr>
          </w:pPr>
          <w:r>
            <w:rPr>
              <w:rFonts w:eastAsia="Times New Roman" w:cs="Arial"/>
              <w:color w:val="000000" w:themeColor="text1"/>
              <w:sz w:val="24"/>
              <w:szCs w:val="24"/>
            </w:rPr>
            <w:t>The purpose of Exhibit J is to give respondents to the DSS RFP resources to help understand the context in which PSE is acquiring DERs by providing recent regulatory filings, and information on PSE’s distribution system. This includes information on PSE’s distribution system for the purposes of interconnection of DERs.</w:t>
          </w:r>
        </w:p>
        <w:p>
          <w:pPr>
            <w:pStyle w:val="Subhead2"/>
          </w:pPr>
          <w:r>
            <w:t>Regulatory Filings and Information</w:t>
          </w:r>
        </w:p>
        <w:p>
          <w:pPr>
            <w:pStyle w:val="BodyBullets"/>
          </w:pPr>
          <w:r>
            <w:t>PSE’s 2021 Integrated Resource Plan (</w:t>
          </w:r>
          <w:hyperlink r:id="rId12" w:history="1">
            <w:r>
              <w:rPr>
                <w:rStyle w:val="Hyperlink"/>
              </w:rPr>
              <w:t>link</w:t>
            </w:r>
          </w:hyperlink>
          <w:r>
            <w:t>)</w:t>
          </w:r>
        </w:p>
        <w:p>
          <w:pPr>
            <w:pStyle w:val="BodyBullets"/>
          </w:pPr>
          <w:r>
            <w:t>PSE’s 2022 Targeted DER Request for Proposals (</w:t>
          </w:r>
          <w:hyperlink r:id="rId13" w:history="1">
            <w:r>
              <w:rPr>
                <w:rStyle w:val="Hyperlink"/>
              </w:rPr>
              <w:t>lin</w:t>
            </w:r>
            <w:r>
              <w:rPr>
                <w:rStyle w:val="Hyperlink"/>
              </w:rPr>
              <w:t>k</w:t>
            </w:r>
          </w:hyperlink>
          <w:r>
            <w:t>)</w:t>
          </w:r>
        </w:p>
        <w:p>
          <w:pPr>
            <w:pStyle w:val="BodyBullets"/>
          </w:pPr>
          <w:r>
            <w:t>PSE’s 2021 Clean Energy Implementation Plan (</w:t>
          </w:r>
          <w:hyperlink r:id="rId14" w:history="1">
            <w:r>
              <w:rPr>
                <w:rStyle w:val="Hyperlink"/>
              </w:rPr>
              <w:t>link</w:t>
            </w:r>
          </w:hyperlink>
          <w:r>
            <w:t>)</w:t>
          </w:r>
        </w:p>
        <w:p>
          <w:pPr>
            <w:pStyle w:val="BodyBullets"/>
            <w:numPr>
              <w:ilvl w:val="1"/>
              <w:numId w:val="4"/>
            </w:numPr>
          </w:pPr>
          <w:r>
            <w:t>PSE’s 2022-2023 Biennial Conservation Plan (</w:t>
          </w:r>
          <w:hyperlink r:id="rId15" w:history="1">
            <w:r>
              <w:rPr>
                <w:rStyle w:val="Hyperlink"/>
              </w:rPr>
              <w:t>link</w:t>
            </w:r>
          </w:hyperlink>
          <w:r>
            <w:t xml:space="preserve">) </w:t>
          </w:r>
        </w:p>
        <w:p>
          <w:pPr>
            <w:pStyle w:val="BodyBullets"/>
          </w:pPr>
          <w:r>
            <w:t>CETA Definition of Highly Impacted Community (</w:t>
          </w:r>
          <w:hyperlink r:id="rId16" w:history="1">
            <w:r>
              <w:rPr>
                <w:rStyle w:val="Hyperlink"/>
              </w:rPr>
              <w:t>link</w:t>
            </w:r>
          </w:hyperlink>
          <w:r>
            <w:t>)</w:t>
          </w:r>
        </w:p>
        <w:p>
          <w:pPr>
            <w:pStyle w:val="Subhead2"/>
          </w:pPr>
          <w:r>
            <w:t>PSE Distribution System Information</w:t>
          </w:r>
        </w:p>
        <w:p>
          <w:pPr>
            <w:pStyle w:val="BodyBullets"/>
          </w:pPr>
          <w:r>
            <w:t xml:space="preserve">PSE is updating its Hosting Capacity Map, but the latest version of the map can be found here </w:t>
          </w:r>
          <w:hyperlink r:id="rId17">
            <w:r>
              <w:rPr>
                <w:rStyle w:val="Hyperlink"/>
              </w:rPr>
              <w:t>li</w:t>
            </w:r>
            <w:r>
              <w:rPr>
                <w:rStyle w:val="Hyperlink"/>
              </w:rPr>
              <w:t>n</w:t>
            </w:r>
            <w:r>
              <w:rPr>
                <w:rStyle w:val="Hyperlink"/>
              </w:rPr>
              <w:t>k</w:t>
            </w:r>
          </w:hyperlink>
          <w:r>
            <w:t>. Final updates will be complete in January of 2023.</w:t>
          </w:r>
        </w:p>
        <w:p>
          <w:pPr>
            <w:pStyle w:val="BodyBullets"/>
            <w:spacing w:after="0"/>
            <w:rPr>
              <w:rStyle w:val="Hyperlink"/>
              <w:color w:val="auto"/>
              <w:u w:val="none"/>
            </w:rPr>
          </w:pPr>
          <w:r>
            <w:t xml:space="preserve">Technical Specifications for Small Generation Interconnections can be found here </w:t>
          </w:r>
          <w:hyperlink r:id="rId18" w:history="1">
            <w:r>
              <w:rPr>
                <w:rStyle w:val="Hyperlink"/>
              </w:rPr>
              <w:t>lin</w:t>
            </w:r>
            <w:r>
              <w:rPr>
                <w:rStyle w:val="Hyperlink"/>
              </w:rPr>
              <w:t>k</w:t>
            </w:r>
          </w:hyperlink>
          <w:r>
            <w:rPr>
              <w:rStyle w:val="Hyperlink"/>
            </w:rPr>
            <w:t xml:space="preserve">. </w:t>
          </w:r>
        </w:p>
        <w:p>
          <w:pPr>
            <w:pStyle w:val="BodyBullets"/>
            <w:spacing w:after="0"/>
          </w:pPr>
          <w:r>
            <w:t xml:space="preserve">The portal to complete a Schedule 152 application can be found through the </w:t>
          </w:r>
          <w:proofErr w:type="spellStart"/>
          <w:r>
            <w:t>PowerClerk</w:t>
          </w:r>
          <w:proofErr w:type="spellEnd"/>
          <w:r>
            <w:t xml:space="preserve"> portal at </w:t>
          </w:r>
          <w:hyperlink r:id="rId19" w:history="1">
            <w:r>
              <w:rPr>
                <w:rStyle w:val="Hyperlink"/>
              </w:rPr>
              <w:t>link</w:t>
            </w:r>
          </w:hyperlink>
          <w:r>
            <w:t xml:space="preserve">.  </w:t>
          </w:r>
        </w:p>
        <w:p>
          <w:pPr>
            <w:pStyle w:val="BodyBullets"/>
            <w:numPr>
              <w:ilvl w:val="0"/>
              <w:numId w:val="0"/>
            </w:numPr>
            <w:spacing w:after="0"/>
            <w:ind w:left="720" w:hanging="360"/>
          </w:pPr>
        </w:p>
        <w:p>
          <w:pPr>
            <w:pStyle w:val="BodyBullets"/>
            <w:numPr>
              <w:ilvl w:val="0"/>
              <w:numId w:val="0"/>
            </w:numPr>
            <w:spacing w:after="0"/>
            <w:rPr>
              <w:rFonts w:eastAsia="Times New Roman" w:cs="Arial"/>
              <w:color w:val="000000"/>
            </w:rPr>
          </w:pPr>
        </w:p>
      </w:sdtContent>
    </w:sdt>
    <w:bookmarkStart w:id="1" w:name="_GoBack" w:displacedByCustomXml="prev"/>
    <w:bookmarkEnd w:id="1" w:displacedByCustomXml="prev"/>
    <w:sectPr>
      <w:headerReference w:type="default" r:id="rId20"/>
      <w:footerReference w:type="default" r:id="rId21"/>
      <w:pgSz w:w="12240" w:h="15840"/>
      <w:pgMar w:top="1440" w:right="1440" w:bottom="1440" w:left="144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pPr>
        <w:spacing w:after="0" w:line="240" w:lineRule="auto"/>
      </w:pPr>
      <w:r>
        <w:separator/>
      </w:r>
    </w:p>
  </w:endnote>
  <w:endnote w:type="continuationSeparator" w:id="0">
    <w:p>
      <w:pPr>
        <w:spacing w:after="0" w:line="240" w:lineRule="auto"/>
      </w:pPr>
      <w:r>
        <w:continuationSeparator/>
      </w:r>
    </w:p>
  </w:endnote>
  <w:endnote w:type="continuationNotice" w:id="1">
    <w:p>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Mincho">
    <w:altName w:val="Yu Gothic UI"/>
    <w:panose1 w:val="02020609040205080304"/>
    <w:charset w:val="80"/>
    <w:family w:val="modern"/>
    <w:pitch w:val="fixed"/>
    <w:sig w:usb0="E00002FF" w:usb1="6AC7FDFB" w:usb2="08000012" w:usb3="00000000" w:csb0="0002009F" w:csb1="00000000"/>
  </w:font>
  <w:font w:name="Palatino">
    <w:altName w:val="Book Antiqua"/>
    <w:charset w:val="00"/>
    <w:family w:val="auto"/>
    <w:pitch w:val="variable"/>
    <w:sig w:usb0="03000000" w:usb1="00000000" w:usb2="00000000" w:usb3="00000000" w:csb0="00000001" w:csb1="00000000"/>
  </w:font>
  <w:font w:name="Batang">
    <w:altName w:val="Malgun Gothic Semilight"/>
    <w:panose1 w:val="02030600000101010101"/>
    <w:charset w:val="81"/>
    <w:family w:val="roman"/>
    <w:pitch w:val="variable"/>
    <w:sig w:usb0="00000000"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96276915"/>
      <w:docPartObj>
        <w:docPartGallery w:val="Page Numbers (Bottom of Page)"/>
        <w:docPartUnique/>
      </w:docPartObj>
    </w:sdtPr>
    <w:sdtContent>
      <w:p>
        <w:pPr>
          <w:pStyle w:val="Footer"/>
          <w:tabs>
            <w:tab w:val="clear" w:pos="4680"/>
          </w:tabs>
          <w:jc w:val="center"/>
          <w:rPr>
            <w:i/>
          </w:rPr>
        </w:pPr>
        <w:r>
          <w:rPr>
            <w:i/>
          </w:rPr>
          <w:t>- J-</w:t>
        </w:r>
        <w:r>
          <w:rPr>
            <w:i/>
          </w:rPr>
          <w:fldChar w:fldCharType="begin"/>
        </w:r>
        <w:r>
          <w:rPr>
            <w:i/>
          </w:rPr>
          <w:instrText xml:space="preserve"> PAGE   \* MERGEFORMAT </w:instrText>
        </w:r>
        <w:r>
          <w:rPr>
            <w:i/>
          </w:rPr>
          <w:fldChar w:fldCharType="separate"/>
        </w:r>
        <w:r>
          <w:rPr>
            <w:i/>
            <w:noProof/>
          </w:rPr>
          <w:t>1</w:t>
        </w:r>
        <w:r>
          <w:rPr>
            <w:i/>
          </w:rPr>
          <w:fldChar w:fldCharType="end"/>
        </w:r>
        <w:r>
          <w:rPr>
            <w:i/>
          </w:rPr>
          <w:t xml:space="preserve"> -</w:t>
        </w:r>
      </w:p>
    </w:sdtContent>
  </w:sdt>
  <w:p>
    <w:pPr>
      <w:pStyle w:val="Footer"/>
      <w:ind w:left="72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pPr>
        <w:spacing w:after="0" w:line="240" w:lineRule="auto"/>
      </w:pPr>
      <w:r>
        <w:separator/>
      </w:r>
    </w:p>
  </w:footnote>
  <w:footnote w:type="continuationSeparator" w:id="0">
    <w:p>
      <w:pPr>
        <w:spacing w:after="0" w:line="240" w:lineRule="auto"/>
      </w:pPr>
      <w:r>
        <w:continuationSeparator/>
      </w:r>
    </w:p>
  </w:footnote>
  <w:footnote w:type="continuationNotice" w:id="1">
    <w:p>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pPr>
      <w:pStyle w:val="Header"/>
      <w:jc w:val="right"/>
      <w:rPr>
        <w:color w:val="4F81BD" w:themeColor="accent1"/>
      </w:rPr>
    </w:pPr>
  </w:p>
  <w:p>
    <w:pPr>
      <w:pStyle w:val="Header"/>
      <w:jc w:val="right"/>
      <w:rPr>
        <w:color w:val="4F81BD" w:themeColor="accent1"/>
      </w:rPr>
    </w:pPr>
  </w:p>
  <w:p>
    <w:pPr>
      <w:pStyle w:val="Header"/>
      <w:jc w:val="right"/>
      <w:rPr>
        <w:color w:val="4F81BD" w:themeColor="accent1"/>
      </w:rPr>
    </w:pPr>
    <w:r>
      <w:rPr>
        <w:noProof/>
        <w:color w:val="4F81BD" w:themeColor="accent1"/>
      </w:rPr>
      <mc:AlternateContent>
        <mc:Choice Requires="wps">
          <w:drawing>
            <wp:anchor distT="0" distB="0" distL="114300" distR="114300" simplePos="0" relativeHeight="251667456" behindDoc="0" locked="0" layoutInCell="1" allowOverlap="1">
              <wp:simplePos x="0" y="0"/>
              <wp:positionH relativeFrom="margin">
                <wp:posOffset>0</wp:posOffset>
              </wp:positionH>
              <wp:positionV relativeFrom="page">
                <wp:posOffset>438150</wp:posOffset>
              </wp:positionV>
              <wp:extent cx="5943600" cy="428625"/>
              <wp:effectExtent l="0" t="0" r="19050" b="28575"/>
              <wp:wrapNone/>
              <wp:docPr id="6" name="Rectangle 6"/>
              <wp:cNvGraphicFramePr/>
              <a:graphic xmlns:a="http://schemas.openxmlformats.org/drawingml/2006/main">
                <a:graphicData uri="http://schemas.microsoft.com/office/word/2010/wordprocessingShape">
                  <wps:wsp>
                    <wps:cNvSpPr/>
                    <wps:spPr>
                      <a:xfrm>
                        <a:off x="0" y="0"/>
                        <a:ext cx="5943600" cy="428625"/>
                      </a:xfrm>
                      <a:prstGeom prst="rect">
                        <a:avLst/>
                      </a:prstGeom>
                      <a:solidFill>
                        <a:schemeClr val="bg1">
                          <a:lumMod val="95000"/>
                        </a:schemeClr>
                      </a:solidFill>
                      <a:ln w="25400" cap="flat" cmpd="sng" algn="ctr">
                        <a:solidFill>
                          <a:schemeClr val="bg1">
                            <a:lumMod val="95000"/>
                          </a:schemeClr>
                        </a:solidFill>
                        <a:prstDash val="solid"/>
                      </a:ln>
                      <a:effectLst/>
                    </wps:spPr>
                    <wps:txbx>
                      <w:txbxContent>
                        <w:p>
                          <w:pPr>
                            <w:spacing w:before="120"/>
                            <w:jc w:val="center"/>
                            <w:rPr>
                              <w:b/>
                              <w:sz w:val="24"/>
                            </w:rPr>
                          </w:pPr>
                          <w:r>
                            <w:rPr>
                              <w:b/>
                              <w:sz w:val="24"/>
                            </w:rPr>
                            <w:t>EXHIBIT J. RESOURCES</w:t>
                          </w:r>
                        </w:p>
                        <w:p>
                          <w:pPr>
                            <w:jc w:val="center"/>
                          </w:pPr>
                        </w:p>
                      </w:txbxContent>
                    </wps:txbx>
                    <wps:bodyPr rtlCol="0" anchor="ctr">
                      <a:noAutofit/>
                    </wps:bodyPr>
                  </wps:wsp>
                </a:graphicData>
              </a:graphic>
              <wp14:sizeRelH relativeFrom="margin">
                <wp14:pctWidth>100000</wp14:pctWidth>
              </wp14:sizeRelH>
              <wp14:sizeRelV relativeFrom="topMargin">
                <wp14:pctHeight>0</wp14:pctHeight>
              </wp14:sizeRelV>
            </wp:anchor>
          </w:drawing>
        </mc:Choice>
        <mc:Fallback>
          <w:pict>
            <v:rect id="Rectangle 6" o:spid="_x0000_s1026" style="position:absolute;left:0;text-align:left;margin-left:0;margin-top:34.5pt;width:468pt;height:33.75pt;z-index:251667456;visibility:visible;mso-wrap-style:square;mso-width-percent:1000;mso-height-percent:0;mso-wrap-distance-left:9pt;mso-wrap-distance-top:0;mso-wrap-distance-right:9pt;mso-wrap-distance-bottom:0;mso-position-horizontal:absolute;mso-position-horizontal-relative:margin;mso-position-vertical:absolute;mso-position-vertical-relative:page;mso-width-percent:1000;mso-height-percent:0;mso-width-relative:margin;mso-height-relative:top-margin-area;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" fillcolor="#f2f2f2 [3052]" strokecolor="#f2f2f2 [3052]" strokeweight="2pt">
              <v:textbox>
                <w:txbxContent>
                  <w:p>
                    <w:pPr>
                      <w:spacing w:before="120"/>
                      <w:jc w:val="center"/>
                      <w:rPr>
                        <w:b/>
                        <w:sz w:val="24"/>
                      </w:rPr>
                    </w:pPr>
                    <w:r>
                      <w:rPr>
                        <w:b/>
                        <w:sz w:val="24"/>
                      </w:rPr>
                      <w:t>EXHIBIT J. RESOURCES</w:t>
                    </w:r>
                  </w:p>
                  <w:p>
                    <w:pPr>
                      <w:jc w:val="center"/>
                    </w:pPr>
                  </w:p>
                </w:txbxContent>
              </v:textbox>
              <w10:wrap anchorx="margin" anchory="page"/>
            </v:rect>
          </w:pict>
        </mc:Fallback>
      </mc:AlternateContent>
    </w:r>
    <w:r>
      <w:rPr>
        <w:noProof/>
        <w:color w:val="4F81BD" w:themeColor="accent1"/>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ge">
                <wp:align>top</wp:align>
              </wp:positionV>
              <wp:extent cx="5943600" cy="428625"/>
              <wp:effectExtent l="0" t="0" r="0" b="9525"/>
              <wp:wrapNone/>
              <wp:docPr id="7" name="Rectangle 4"/>
              <wp:cNvGraphicFramePr/>
              <a:graphic xmlns:a="http://schemas.openxmlformats.org/drawingml/2006/main">
                <a:graphicData uri="http://schemas.microsoft.com/office/word/2010/wordprocessingShape">
                  <wps:wsp>
                    <wps:cNvSpPr/>
                    <wps:spPr>
                      <a:xfrm>
                        <a:off x="0" y="0"/>
                        <a:ext cx="5943600" cy="428625"/>
                      </a:xfrm>
                      <a:prstGeom prst="rect">
                        <a:avLst/>
                      </a:prstGeom>
                      <a:solidFill>
                        <a:schemeClr val="tx2"/>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pPr>
                            <w:spacing w:before="180" w:after="80"/>
                            <w:jc w:val="center"/>
                            <w:rPr>
                              <w:b/>
                              <w:sz w:val="24"/>
                            </w:rPr>
                          </w:pPr>
                          <w:r>
                            <w:rPr>
                              <w:b/>
                              <w:sz w:val="24"/>
                            </w:rPr>
                            <w:t>2023 Distributed Solar and Storage Resources RFP</w:t>
                          </w:r>
                        </w:p>
                        <w:p>
                          <w:pPr>
                            <w:spacing w:before="180" w:after="80"/>
                            <w:jc w:val="center"/>
                            <w:rPr>
                              <w:b/>
                              <w:sz w:val="24"/>
                            </w:rPr>
                          </w:pPr>
                        </w:p>
                      </w:txbxContent>
                    </wps:txbx>
                    <wps:bodyPr rtlCol="0" anchor="ctr">
                      <a:noAutofit/>
                    </wps:bodyPr>
                  </wps:wsp>
                </a:graphicData>
              </a:graphic>
              <wp14:sizeRelH relativeFrom="margin">
                <wp14:pctWidth>100000</wp14:pctWidth>
              </wp14:sizeRelH>
              <wp14:sizeRelV relativeFrom="topMargin">
                <wp14:pctHeight>0</wp14:pctHeight>
              </wp14:sizeRelV>
            </wp:anchor>
          </w:drawing>
        </mc:Choice>
        <mc:Fallback>
          <w:pict>
            <v:rect id="Rectangle 4" o:spid="_x0000_s1027" style="position:absolute;left:0;text-align:left;margin-left:0;margin-top:0;width:468pt;height:33.75pt;z-index:251666432;visibility:visible;mso-wrap-style:square;mso-width-percent:1000;mso-height-percent:0;mso-wrap-distance-left:9pt;mso-wrap-distance-top:0;mso-wrap-distance-right:9pt;mso-wrap-distance-bottom:0;mso-position-horizontal:center;mso-position-horizontal-relative:margin;mso-position-vertical:top;mso-position-vertical-relative:page;mso-width-percent:1000;mso-height-percent:0;mso-width-relative:margin;mso-height-relative:top-margin-area;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" fillcolor="#1f497d [3215]" stroked="f" strokeweight="2pt">
              <v:textbox>
                <w:txbxContent>
                  <w:p>
                    <w:pPr>
                      <w:spacing w:before="180" w:after="80"/>
                      <w:jc w:val="center"/>
                      <w:rPr>
                        <w:b/>
                        <w:sz w:val="24"/>
                      </w:rPr>
                    </w:pPr>
                    <w:r>
                      <w:rPr>
                        <w:b/>
                        <w:sz w:val="24"/>
                      </w:rPr>
                      <w:t>2023 Distributed Solar and Storage Resources RFP</w:t>
                    </w:r>
                  </w:p>
                  <w:p>
                    <w:pPr>
                      <w:spacing w:before="180" w:after="80"/>
                      <w:jc w:val="center"/>
                      <w:rPr>
                        <w:b/>
                        <w:sz w:val="24"/>
                      </w:rPr>
                    </w:pPr>
                  </w:p>
                </w:txbxContent>
              </v:textbox>
              <w10:wrap anchorx="margin" anchory="page"/>
            </v:rect>
          </w:pict>
        </mc:Fallback>
      </mc:AlternateContent>
    </w:r>
  </w:p>
  <w:p>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F13B52"/>
    <w:multiLevelType w:val="hybridMultilevel"/>
    <w:tmpl w:val="7E54C048"/>
    <w:lvl w:ilvl="0" w:tplc="5BFC62CA">
      <w:start w:val="12"/>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FE9151C"/>
    <w:multiLevelType w:val="hybridMultilevel"/>
    <w:tmpl w:val="77D22DA8"/>
    <w:lvl w:ilvl="0" w:tplc="932EF61E">
      <w:start w:val="1"/>
      <w:numFmt w:val="decimal"/>
      <w:pStyle w:val="TableTitle"/>
      <w:lvlText w:val="Table %1."/>
      <w:lvlJc w:val="left"/>
      <w:pPr>
        <w:ind w:left="9720" w:hanging="360"/>
      </w:pPr>
      <w:rPr>
        <w:rFonts w:hint="default"/>
        <w:b w:val="0"/>
        <w:bCs w:val="0"/>
        <w:i w:val="0"/>
        <w:iCs w:val="0"/>
        <w:caps w:val="0"/>
        <w:smallCaps w:val="0"/>
        <w:strike w:val="0"/>
        <w:dstrike w:val="0"/>
        <w:vanish w:val="0"/>
        <w:color w:val="365F91" w:themeColor="accent1" w:themeShade="BF"/>
        <w:spacing w:val="0"/>
        <w:kern w:val="0"/>
        <w:position w:val="0"/>
        <w:u w:val="none"/>
        <w:effect w:val="none"/>
        <w:vertAlign w:val="baseline"/>
        <w:em w:val="none"/>
        <w14:ligatures w14:val="none"/>
        <w14:numForm w14:val="default"/>
        <w14:numSpacing w14:val="default"/>
        <w14:stylisticSets/>
        <w14:cntxtAlts w14:val="0"/>
      </w:rPr>
    </w:lvl>
    <w:lvl w:ilvl="1" w:tplc="04090019">
      <w:start w:val="1"/>
      <w:numFmt w:val="lowerLetter"/>
      <w:lvlText w:val="%2."/>
      <w:lvlJc w:val="left"/>
      <w:pPr>
        <w:ind w:left="360" w:hanging="360"/>
      </w:pPr>
    </w:lvl>
    <w:lvl w:ilvl="2" w:tplc="0409001B" w:tentative="1">
      <w:start w:val="1"/>
      <w:numFmt w:val="lowerRoman"/>
      <w:lvlText w:val="%3."/>
      <w:lvlJc w:val="right"/>
      <w:pPr>
        <w:ind w:left="1080" w:hanging="180"/>
      </w:pPr>
    </w:lvl>
    <w:lvl w:ilvl="3" w:tplc="0409000F" w:tentative="1">
      <w:start w:val="1"/>
      <w:numFmt w:val="decimal"/>
      <w:lvlText w:val="%4."/>
      <w:lvlJc w:val="left"/>
      <w:pPr>
        <w:ind w:left="1800" w:hanging="360"/>
      </w:pPr>
    </w:lvl>
    <w:lvl w:ilvl="4" w:tplc="04090019" w:tentative="1">
      <w:start w:val="1"/>
      <w:numFmt w:val="lowerLetter"/>
      <w:lvlText w:val="%5."/>
      <w:lvlJc w:val="left"/>
      <w:pPr>
        <w:ind w:left="2520" w:hanging="360"/>
      </w:pPr>
    </w:lvl>
    <w:lvl w:ilvl="5" w:tplc="0409001B" w:tentative="1">
      <w:start w:val="1"/>
      <w:numFmt w:val="lowerRoman"/>
      <w:lvlText w:val="%6."/>
      <w:lvlJc w:val="right"/>
      <w:pPr>
        <w:ind w:left="3240" w:hanging="180"/>
      </w:pPr>
    </w:lvl>
    <w:lvl w:ilvl="6" w:tplc="0409000F" w:tentative="1">
      <w:start w:val="1"/>
      <w:numFmt w:val="decimal"/>
      <w:lvlText w:val="%7."/>
      <w:lvlJc w:val="left"/>
      <w:pPr>
        <w:ind w:left="3960" w:hanging="360"/>
      </w:pPr>
    </w:lvl>
    <w:lvl w:ilvl="7" w:tplc="04090019" w:tentative="1">
      <w:start w:val="1"/>
      <w:numFmt w:val="lowerLetter"/>
      <w:lvlText w:val="%8."/>
      <w:lvlJc w:val="left"/>
      <w:pPr>
        <w:ind w:left="4680" w:hanging="360"/>
      </w:pPr>
    </w:lvl>
    <w:lvl w:ilvl="8" w:tplc="0409001B" w:tentative="1">
      <w:start w:val="1"/>
      <w:numFmt w:val="lowerRoman"/>
      <w:lvlText w:val="%9."/>
      <w:lvlJc w:val="right"/>
      <w:pPr>
        <w:ind w:left="5400" w:hanging="180"/>
      </w:pPr>
    </w:lvl>
  </w:abstractNum>
  <w:abstractNum w:abstractNumId="2" w15:restartNumberingAfterBreak="0">
    <w:nsid w:val="1EA433B8"/>
    <w:multiLevelType w:val="hybridMultilevel"/>
    <w:tmpl w:val="BB3A26C0"/>
    <w:lvl w:ilvl="0" w:tplc="D66EEFB8">
      <w:start w:val="1"/>
      <w:numFmt w:val="bullet"/>
      <w:pStyle w:val="BodyBullets"/>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F6B1669"/>
    <w:multiLevelType w:val="hybridMultilevel"/>
    <w:tmpl w:val="023E57D8"/>
    <w:lvl w:ilvl="0" w:tplc="41AE2B70">
      <w:start w:val="1"/>
      <w:numFmt w:val="bullet"/>
      <w:pStyle w:val="IRPbullet"/>
      <w:lvlText w:val=""/>
      <w:lvlJc w:val="left"/>
      <w:pPr>
        <w:tabs>
          <w:tab w:val="num" w:pos="720"/>
        </w:tabs>
        <w:ind w:left="720" w:hanging="360"/>
      </w:pPr>
      <w:rPr>
        <w:rFonts w:ascii="Symbol" w:hAnsi="Symbol" w:hint="default"/>
      </w:rPr>
    </w:lvl>
    <w:lvl w:ilvl="1" w:tplc="EF3A1442" w:tentative="1">
      <w:start w:val="1"/>
      <w:numFmt w:val="bullet"/>
      <w:lvlText w:val="o"/>
      <w:lvlJc w:val="left"/>
      <w:pPr>
        <w:tabs>
          <w:tab w:val="num" w:pos="1440"/>
        </w:tabs>
        <w:ind w:left="1440" w:hanging="360"/>
      </w:pPr>
      <w:rPr>
        <w:rFonts w:ascii="Courier New" w:hAnsi="Courier New" w:hint="default"/>
      </w:rPr>
    </w:lvl>
    <w:lvl w:ilvl="2" w:tplc="7F881364" w:tentative="1">
      <w:start w:val="1"/>
      <w:numFmt w:val="bullet"/>
      <w:lvlText w:val=""/>
      <w:lvlJc w:val="left"/>
      <w:pPr>
        <w:tabs>
          <w:tab w:val="num" w:pos="2160"/>
        </w:tabs>
        <w:ind w:left="2160" w:hanging="360"/>
      </w:pPr>
      <w:rPr>
        <w:rFonts w:ascii="Symbol" w:hAnsi="Symbol" w:hint="default"/>
      </w:rPr>
    </w:lvl>
    <w:lvl w:ilvl="3" w:tplc="250C9FC8" w:tentative="1">
      <w:start w:val="1"/>
      <w:numFmt w:val="bullet"/>
      <w:lvlText w:val=""/>
      <w:lvlJc w:val="left"/>
      <w:pPr>
        <w:tabs>
          <w:tab w:val="num" w:pos="2880"/>
        </w:tabs>
        <w:ind w:left="2880" w:hanging="360"/>
      </w:pPr>
      <w:rPr>
        <w:rFonts w:ascii="Symbol" w:hAnsi="Symbol" w:hint="default"/>
      </w:rPr>
    </w:lvl>
    <w:lvl w:ilvl="4" w:tplc="4322E592" w:tentative="1">
      <w:start w:val="1"/>
      <w:numFmt w:val="bullet"/>
      <w:lvlText w:val="o"/>
      <w:lvlJc w:val="left"/>
      <w:pPr>
        <w:tabs>
          <w:tab w:val="num" w:pos="3600"/>
        </w:tabs>
        <w:ind w:left="3600" w:hanging="360"/>
      </w:pPr>
      <w:rPr>
        <w:rFonts w:ascii="Courier New" w:hAnsi="Courier New" w:hint="default"/>
      </w:rPr>
    </w:lvl>
    <w:lvl w:ilvl="5" w:tplc="91446822" w:tentative="1">
      <w:start w:val="1"/>
      <w:numFmt w:val="bullet"/>
      <w:lvlText w:val=""/>
      <w:lvlJc w:val="left"/>
      <w:pPr>
        <w:tabs>
          <w:tab w:val="num" w:pos="4320"/>
        </w:tabs>
        <w:ind w:left="4320" w:hanging="360"/>
      </w:pPr>
      <w:rPr>
        <w:rFonts w:ascii="Symbol" w:hAnsi="Symbol" w:hint="default"/>
      </w:rPr>
    </w:lvl>
    <w:lvl w:ilvl="6" w:tplc="5B7E59FE" w:tentative="1">
      <w:start w:val="1"/>
      <w:numFmt w:val="bullet"/>
      <w:lvlText w:val=""/>
      <w:lvlJc w:val="left"/>
      <w:pPr>
        <w:tabs>
          <w:tab w:val="num" w:pos="5040"/>
        </w:tabs>
        <w:ind w:left="5040" w:hanging="360"/>
      </w:pPr>
      <w:rPr>
        <w:rFonts w:ascii="Symbol" w:hAnsi="Symbol" w:hint="default"/>
      </w:rPr>
    </w:lvl>
    <w:lvl w:ilvl="7" w:tplc="BF38667A" w:tentative="1">
      <w:start w:val="1"/>
      <w:numFmt w:val="bullet"/>
      <w:lvlText w:val="o"/>
      <w:lvlJc w:val="left"/>
      <w:pPr>
        <w:tabs>
          <w:tab w:val="num" w:pos="5760"/>
        </w:tabs>
        <w:ind w:left="5760" w:hanging="360"/>
      </w:pPr>
      <w:rPr>
        <w:rFonts w:ascii="Courier New" w:hAnsi="Courier New" w:hint="default"/>
      </w:rPr>
    </w:lvl>
    <w:lvl w:ilvl="8" w:tplc="C69CF996" w:tentative="1">
      <w:start w:val="1"/>
      <w:numFmt w:val="bullet"/>
      <w:lvlText w:val=""/>
      <w:lvlJc w:val="left"/>
      <w:pPr>
        <w:tabs>
          <w:tab w:val="num" w:pos="6480"/>
        </w:tabs>
        <w:ind w:left="6480" w:hanging="360"/>
      </w:pPr>
      <w:rPr>
        <w:rFonts w:ascii="Symbol" w:hAnsi="Symbol" w:hint="default"/>
      </w:rPr>
    </w:lvl>
  </w:abstractNum>
  <w:abstractNum w:abstractNumId="4" w15:restartNumberingAfterBreak="0">
    <w:nsid w:val="214B0051"/>
    <w:multiLevelType w:val="hybridMultilevel"/>
    <w:tmpl w:val="49828E14"/>
    <w:lvl w:ilvl="0" w:tplc="37CCF68C">
      <w:numFmt w:val="none"/>
      <w:lvlText w:val=""/>
      <w:lvlJc w:val="left"/>
      <w:pPr>
        <w:tabs>
          <w:tab w:val="num" w:pos="360"/>
        </w:tabs>
      </w:pPr>
    </w:lvl>
    <w:lvl w:ilvl="1" w:tplc="F7FAD044">
      <w:start w:val="1"/>
      <w:numFmt w:val="lowerLetter"/>
      <w:lvlText w:val="%2."/>
      <w:lvlJc w:val="left"/>
      <w:pPr>
        <w:ind w:left="1440" w:hanging="360"/>
      </w:pPr>
    </w:lvl>
    <w:lvl w:ilvl="2" w:tplc="51DA6EA2">
      <w:start w:val="1"/>
      <w:numFmt w:val="lowerRoman"/>
      <w:lvlText w:val="%3."/>
      <w:lvlJc w:val="right"/>
      <w:pPr>
        <w:ind w:left="2160" w:hanging="180"/>
      </w:pPr>
    </w:lvl>
    <w:lvl w:ilvl="3" w:tplc="B6EADD1E">
      <w:start w:val="1"/>
      <w:numFmt w:val="decimal"/>
      <w:lvlText w:val="%4."/>
      <w:lvlJc w:val="left"/>
      <w:pPr>
        <w:ind w:left="2880" w:hanging="360"/>
      </w:pPr>
    </w:lvl>
    <w:lvl w:ilvl="4" w:tplc="492CA24E">
      <w:start w:val="1"/>
      <w:numFmt w:val="lowerLetter"/>
      <w:lvlText w:val="%5."/>
      <w:lvlJc w:val="left"/>
      <w:pPr>
        <w:ind w:left="3600" w:hanging="360"/>
      </w:pPr>
    </w:lvl>
    <w:lvl w:ilvl="5" w:tplc="37A8B1A0">
      <w:start w:val="1"/>
      <w:numFmt w:val="lowerRoman"/>
      <w:lvlText w:val="%6."/>
      <w:lvlJc w:val="right"/>
      <w:pPr>
        <w:ind w:left="4320" w:hanging="180"/>
      </w:pPr>
    </w:lvl>
    <w:lvl w:ilvl="6" w:tplc="EA3ECB62">
      <w:start w:val="1"/>
      <w:numFmt w:val="decimal"/>
      <w:lvlText w:val="%7."/>
      <w:lvlJc w:val="left"/>
      <w:pPr>
        <w:ind w:left="5040" w:hanging="360"/>
      </w:pPr>
    </w:lvl>
    <w:lvl w:ilvl="7" w:tplc="1C904104">
      <w:start w:val="1"/>
      <w:numFmt w:val="lowerLetter"/>
      <w:lvlText w:val="%8."/>
      <w:lvlJc w:val="left"/>
      <w:pPr>
        <w:ind w:left="5760" w:hanging="360"/>
      </w:pPr>
    </w:lvl>
    <w:lvl w:ilvl="8" w:tplc="9030E9EE">
      <w:start w:val="1"/>
      <w:numFmt w:val="lowerRoman"/>
      <w:lvlText w:val="%9."/>
      <w:lvlJc w:val="right"/>
      <w:pPr>
        <w:ind w:left="6480" w:hanging="180"/>
      </w:pPr>
    </w:lvl>
  </w:abstractNum>
  <w:abstractNum w:abstractNumId="5" w15:restartNumberingAfterBreak="0">
    <w:nsid w:val="2F742982"/>
    <w:multiLevelType w:val="hybridMultilevel"/>
    <w:tmpl w:val="50FA0BCA"/>
    <w:lvl w:ilvl="0" w:tplc="C0F891B2">
      <w:start w:val="1"/>
      <w:numFmt w:val="bullet"/>
      <w:lvlText w:val=""/>
      <w:lvlJc w:val="left"/>
      <w:pPr>
        <w:ind w:left="720" w:hanging="360"/>
      </w:pPr>
      <w:rPr>
        <w:rFonts w:ascii="Symbol" w:hAnsi="Symbol" w:hint="default"/>
      </w:rPr>
    </w:lvl>
    <w:lvl w:ilvl="1" w:tplc="C0146014">
      <w:start w:val="1"/>
      <w:numFmt w:val="bullet"/>
      <w:lvlText w:val="o"/>
      <w:lvlJc w:val="left"/>
      <w:pPr>
        <w:ind w:left="1440" w:hanging="360"/>
      </w:pPr>
      <w:rPr>
        <w:rFonts w:ascii="Courier New" w:hAnsi="Courier New" w:hint="default"/>
      </w:rPr>
    </w:lvl>
    <w:lvl w:ilvl="2" w:tplc="5AF83C8C">
      <w:start w:val="1"/>
      <w:numFmt w:val="bullet"/>
      <w:lvlText w:val=""/>
      <w:lvlJc w:val="left"/>
      <w:pPr>
        <w:ind w:left="2160" w:hanging="360"/>
      </w:pPr>
      <w:rPr>
        <w:rFonts w:ascii="Wingdings" w:hAnsi="Wingdings" w:hint="default"/>
      </w:rPr>
    </w:lvl>
    <w:lvl w:ilvl="3" w:tplc="37DE8C28">
      <w:start w:val="1"/>
      <w:numFmt w:val="bullet"/>
      <w:lvlText w:val=""/>
      <w:lvlJc w:val="left"/>
      <w:pPr>
        <w:ind w:left="2880" w:hanging="360"/>
      </w:pPr>
      <w:rPr>
        <w:rFonts w:ascii="Symbol" w:hAnsi="Symbol" w:hint="default"/>
      </w:rPr>
    </w:lvl>
    <w:lvl w:ilvl="4" w:tplc="52281A32">
      <w:start w:val="1"/>
      <w:numFmt w:val="bullet"/>
      <w:lvlText w:val="o"/>
      <w:lvlJc w:val="left"/>
      <w:pPr>
        <w:ind w:left="3600" w:hanging="360"/>
      </w:pPr>
      <w:rPr>
        <w:rFonts w:ascii="Courier New" w:hAnsi="Courier New" w:hint="default"/>
      </w:rPr>
    </w:lvl>
    <w:lvl w:ilvl="5" w:tplc="5200220C">
      <w:start w:val="1"/>
      <w:numFmt w:val="bullet"/>
      <w:lvlText w:val=""/>
      <w:lvlJc w:val="left"/>
      <w:pPr>
        <w:ind w:left="4320" w:hanging="360"/>
      </w:pPr>
      <w:rPr>
        <w:rFonts w:ascii="Wingdings" w:hAnsi="Wingdings" w:hint="default"/>
      </w:rPr>
    </w:lvl>
    <w:lvl w:ilvl="6" w:tplc="A7701178">
      <w:start w:val="1"/>
      <w:numFmt w:val="bullet"/>
      <w:lvlText w:val=""/>
      <w:lvlJc w:val="left"/>
      <w:pPr>
        <w:ind w:left="5040" w:hanging="360"/>
      </w:pPr>
      <w:rPr>
        <w:rFonts w:ascii="Symbol" w:hAnsi="Symbol" w:hint="default"/>
      </w:rPr>
    </w:lvl>
    <w:lvl w:ilvl="7" w:tplc="A400166E">
      <w:start w:val="1"/>
      <w:numFmt w:val="bullet"/>
      <w:lvlText w:val="o"/>
      <w:lvlJc w:val="left"/>
      <w:pPr>
        <w:ind w:left="5760" w:hanging="360"/>
      </w:pPr>
      <w:rPr>
        <w:rFonts w:ascii="Courier New" w:hAnsi="Courier New" w:hint="default"/>
      </w:rPr>
    </w:lvl>
    <w:lvl w:ilvl="8" w:tplc="CA3E4FEA">
      <w:start w:val="1"/>
      <w:numFmt w:val="bullet"/>
      <w:lvlText w:val=""/>
      <w:lvlJc w:val="left"/>
      <w:pPr>
        <w:ind w:left="6480" w:hanging="360"/>
      </w:pPr>
      <w:rPr>
        <w:rFonts w:ascii="Wingdings" w:hAnsi="Wingdings" w:hint="default"/>
      </w:rPr>
    </w:lvl>
  </w:abstractNum>
  <w:abstractNum w:abstractNumId="6" w15:restartNumberingAfterBreak="0">
    <w:nsid w:val="4E9D2AB0"/>
    <w:multiLevelType w:val="hybridMultilevel"/>
    <w:tmpl w:val="75E8C11C"/>
    <w:lvl w:ilvl="0" w:tplc="CE7C10FA">
      <w:start w:val="1"/>
      <w:numFmt w:val="bullet"/>
      <w:pStyle w:val="TableBodyBullets"/>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1"/>
  </w:num>
  <w:num w:numId="3">
    <w:abstractNumId w:val="3"/>
  </w:num>
  <w:num w:numId="4">
    <w:abstractNumId w:val="2"/>
  </w:num>
  <w:num w:numId="5">
    <w:abstractNumId w:val="4"/>
  </w:num>
  <w:num w:numId="6">
    <w:abstractNumId w:val="5"/>
  </w:num>
  <w:num w:numId="7">
    <w:abstractNumId w:val="0"/>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6"/>
  <w:proofState w:spelling="clean" w:grammar="clean"/>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3276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2769"/>
    <o:shapelayout v:ext="edit">
      <o:idmap v:ext="edit" data="1"/>
    </o:shapelayout>
  </w:shapeDefaults>
  <w:decimalSymbol w:val="."/>
  <w:listSeparator w:val=","/>
  <w15:docId w15:val="{03FB4A43-3BDF-4283-BDF8-E1C2024DF4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pPr>
      <w:ind w:left="720"/>
      <w:contextualSpacing/>
    </w:pPr>
  </w:style>
  <w:style w:type="paragraph" w:customStyle="1" w:styleId="Subhead2">
    <w:name w:val="Subhead2"/>
    <w:basedOn w:val="ListParagraph"/>
    <w:link w:val="Subhead2Char"/>
    <w:qFormat/>
    <w:pPr>
      <w:spacing w:before="360" w:after="240"/>
      <w:ind w:left="0"/>
    </w:pPr>
    <w:rPr>
      <w:b/>
      <w:color w:val="808080" w:themeColor="background1" w:themeShade="80"/>
      <w:sz w:val="26"/>
      <w:szCs w:val="26"/>
    </w:rPr>
  </w:style>
  <w:style w:type="paragraph" w:customStyle="1" w:styleId="Subhead1">
    <w:name w:val="Subhead1"/>
    <w:basedOn w:val="ListParagraph"/>
    <w:link w:val="Subhead1Char"/>
    <w:qFormat/>
    <w:pPr>
      <w:spacing w:before="480" w:after="360"/>
      <w:ind w:left="360"/>
    </w:pPr>
    <w:rPr>
      <w:rFonts w:asciiTheme="majorHAnsi" w:hAnsiTheme="majorHAnsi"/>
      <w:b/>
      <w:i/>
      <w:color w:val="365F91" w:themeColor="accent1" w:themeShade="BF"/>
      <w:sz w:val="28"/>
      <w:szCs w:val="28"/>
    </w:rPr>
  </w:style>
  <w:style w:type="paragraph" w:styleId="Header">
    <w:name w:val="header"/>
    <w:basedOn w:val="Normal"/>
    <w:link w:val="HeaderChar"/>
    <w:uiPriority w:val="99"/>
    <w:unhideWhenUsed/>
    <w:pPr>
      <w:tabs>
        <w:tab w:val="center" w:pos="4680"/>
        <w:tab w:val="right" w:pos="9360"/>
      </w:tabs>
      <w:spacing w:after="0" w:line="240" w:lineRule="auto"/>
    </w:pPr>
  </w:style>
  <w:style w:type="character" w:customStyle="1" w:styleId="ListParagraphChar">
    <w:name w:val="List Paragraph Char"/>
    <w:basedOn w:val="DefaultParagraphFont"/>
    <w:link w:val="ListParagraph"/>
    <w:uiPriority w:val="34"/>
  </w:style>
  <w:style w:type="character" w:customStyle="1" w:styleId="Subhead1Char">
    <w:name w:val="Subhead1 Char"/>
    <w:basedOn w:val="ListParagraphChar"/>
    <w:link w:val="Subhead1"/>
    <w:rPr>
      <w:rFonts w:asciiTheme="majorHAnsi" w:hAnsiTheme="majorHAnsi"/>
      <w:b/>
      <w:i/>
      <w:color w:val="365F91" w:themeColor="accent1" w:themeShade="BF"/>
      <w:sz w:val="28"/>
      <w:szCs w:val="28"/>
    </w:rPr>
  </w:style>
  <w:style w:type="character" w:customStyle="1" w:styleId="Subhead2Char">
    <w:name w:val="Subhead2 Char"/>
    <w:basedOn w:val="ListParagraphChar"/>
    <w:link w:val="Subhead2"/>
    <w:rPr>
      <w:b/>
      <w:color w:val="808080" w:themeColor="background1" w:themeShade="80"/>
      <w:sz w:val="26"/>
      <w:szCs w:val="26"/>
    </w:rPr>
  </w:style>
  <w:style w:type="character" w:customStyle="1" w:styleId="HeaderChar">
    <w:name w:val="Header Char"/>
    <w:basedOn w:val="DefaultParagraphFont"/>
    <w:link w:val="Header"/>
    <w:uiPriority w:val="99"/>
  </w:style>
  <w:style w:type="paragraph" w:styleId="Footer">
    <w:name w:val="footer"/>
    <w:aliases w:val="Page#"/>
    <w:basedOn w:val="Normal"/>
    <w:link w:val="FooterChar"/>
    <w:uiPriority w:val="99"/>
    <w:unhideWhenUsed/>
    <w:pPr>
      <w:tabs>
        <w:tab w:val="center" w:pos="4680"/>
        <w:tab w:val="right" w:pos="9360"/>
      </w:tabs>
      <w:spacing w:after="0" w:line="240" w:lineRule="auto"/>
    </w:pPr>
  </w:style>
  <w:style w:type="character" w:customStyle="1" w:styleId="FooterChar">
    <w:name w:val="Footer Char"/>
    <w:aliases w:val="Page# Char"/>
    <w:basedOn w:val="DefaultParagraphFont"/>
    <w:link w:val="Footer"/>
    <w:uiPriority w:val="99"/>
  </w:style>
  <w:style w:type="paragraph" w:customStyle="1" w:styleId="B7A3AA4F82F84F2E8D122C3B6DBBE8C9">
    <w:name w:val="B7A3AA4F82F84F2E8D122C3B6DBBE8C9"/>
    <w:rPr>
      <w:rFonts w:eastAsiaTheme="minorEastAsia"/>
    </w:rPr>
  </w:style>
  <w:style w:type="paragraph" w:styleId="BalloonText">
    <w:name w:val="Balloon Text"/>
    <w:basedOn w:val="Normal"/>
    <w:link w:val="BalloonTextChar"/>
    <w:uiPriority w:val="99"/>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paragraph" w:customStyle="1" w:styleId="BodyText">
    <w:name w:val="BodyText"/>
    <w:basedOn w:val="BodyText0"/>
    <w:link w:val="BodyTextChar"/>
    <w:qFormat/>
    <w:pPr>
      <w:spacing w:before="120" w:after="240" w:line="240" w:lineRule="auto"/>
      <w:jc w:val="both"/>
    </w:pPr>
    <w:rPr>
      <w:sz w:val="24"/>
      <w:szCs w:val="24"/>
    </w:rPr>
  </w:style>
  <w:style w:type="character" w:customStyle="1" w:styleId="CommentTextChar">
    <w:name w:val="Comment Text Char"/>
    <w:basedOn w:val="DefaultParagraphFont"/>
    <w:link w:val="CommentText"/>
    <w:uiPriority w:val="99"/>
    <w:semiHidden/>
    <w:locked/>
    <w:rPr>
      <w:rFonts w:ascii="Calibri" w:hAnsi="Calibri"/>
    </w:rPr>
  </w:style>
  <w:style w:type="character" w:customStyle="1" w:styleId="BodyTextChar">
    <w:name w:val="BodyText Char"/>
    <w:basedOn w:val="Subhead2Char"/>
    <w:link w:val="BodyText"/>
    <w:rPr>
      <w:b w:val="0"/>
      <w:color w:val="808080" w:themeColor="background1" w:themeShade="80"/>
      <w:sz w:val="24"/>
      <w:szCs w:val="24"/>
    </w:rPr>
  </w:style>
  <w:style w:type="paragraph" w:styleId="CommentText">
    <w:name w:val="annotation text"/>
    <w:basedOn w:val="Normal"/>
    <w:link w:val="CommentTextChar"/>
    <w:uiPriority w:val="99"/>
    <w:semiHidden/>
    <w:pPr>
      <w:spacing w:line="240" w:lineRule="auto"/>
    </w:pPr>
    <w:rPr>
      <w:rFonts w:ascii="Calibri" w:hAnsi="Calibri"/>
    </w:rPr>
  </w:style>
  <w:style w:type="character" w:customStyle="1" w:styleId="CommentTextChar1">
    <w:name w:val="Comment Text Char1"/>
    <w:basedOn w:val="DefaultParagraphFont"/>
    <w:uiPriority w:val="99"/>
    <w:semiHidden/>
    <w:rPr>
      <w:sz w:val="20"/>
      <w:szCs w:val="20"/>
    </w:rPr>
  </w:style>
  <w:style w:type="character" w:styleId="CommentReference">
    <w:name w:val="annotation reference"/>
    <w:basedOn w:val="DefaultParagraphFont"/>
    <w:uiPriority w:val="99"/>
    <w:semiHidden/>
    <w:rPr>
      <w:rFonts w:ascii="Times New Roman" w:hAnsi="Times New Roman" w:cs="Times New Roman" w:hint="default"/>
      <w:sz w:val="16"/>
      <w:szCs w:val="16"/>
    </w:rPr>
  </w:style>
  <w:style w:type="paragraph" w:customStyle="1" w:styleId="TableBodyBullets">
    <w:name w:val="TableBodyBullets"/>
    <w:link w:val="TableBodyBulletsChar"/>
    <w:qFormat/>
    <w:pPr>
      <w:numPr>
        <w:numId w:val="1"/>
      </w:numPr>
      <w:spacing w:before="40" w:after="40" w:line="240" w:lineRule="auto"/>
    </w:pPr>
    <w:rPr>
      <w:sz w:val="24"/>
      <w:szCs w:val="24"/>
    </w:rPr>
  </w:style>
  <w:style w:type="paragraph" w:customStyle="1" w:styleId="SidebarBodyText">
    <w:name w:val="Sidebar Body Text"/>
    <w:basedOn w:val="Normal"/>
    <w:link w:val="SidebarBodyTextChar"/>
    <w:qFormat/>
    <w:pPr>
      <w:spacing w:after="120"/>
    </w:pPr>
    <w:rPr>
      <w:color w:val="808080" w:themeColor="background1" w:themeShade="80"/>
      <w:sz w:val="24"/>
    </w:rPr>
  </w:style>
  <w:style w:type="character" w:customStyle="1" w:styleId="TableBodyBulletsChar">
    <w:name w:val="TableBodyBullets Char"/>
    <w:basedOn w:val="BodyTextChar"/>
    <w:link w:val="TableBodyBullets"/>
    <w:rPr>
      <w:b w:val="0"/>
      <w:color w:val="808080" w:themeColor="background1" w:themeShade="80"/>
      <w:sz w:val="24"/>
      <w:szCs w:val="24"/>
    </w:rPr>
  </w:style>
  <w:style w:type="paragraph" w:customStyle="1" w:styleId="CalloutBoxTitles">
    <w:name w:val="Callout Box Titles"/>
    <w:basedOn w:val="Normal"/>
    <w:link w:val="CalloutBoxTitlesChar"/>
    <w:qFormat/>
    <w:pPr>
      <w:spacing w:after="120"/>
      <w:jc w:val="center"/>
    </w:pPr>
    <w:rPr>
      <w:rFonts w:ascii="Cambria" w:hAnsi="Cambria"/>
      <w:iCs/>
      <w:color w:val="365F91" w:themeColor="accent1" w:themeShade="BF"/>
      <w:sz w:val="32"/>
    </w:rPr>
  </w:style>
  <w:style w:type="character" w:customStyle="1" w:styleId="Heading1Char">
    <w:name w:val="Heading 1 Char"/>
    <w:basedOn w:val="DefaultParagraphFont"/>
    <w:link w:val="Heading1"/>
    <w:uiPriority w:val="9"/>
    <w:rPr>
      <w:rFonts w:asciiTheme="majorHAnsi" w:eastAsiaTheme="majorEastAsia" w:hAnsiTheme="majorHAnsi" w:cstheme="majorBidi"/>
      <w:b/>
      <w:bCs/>
      <w:color w:val="365F91" w:themeColor="accent1" w:themeShade="BF"/>
      <w:sz w:val="28"/>
      <w:szCs w:val="28"/>
    </w:rPr>
  </w:style>
  <w:style w:type="paragraph" w:customStyle="1" w:styleId="BodyTextEmphasis">
    <w:name w:val="BodyTextEmphasis"/>
    <w:link w:val="BodyTextEmphasisChar"/>
    <w:qFormat/>
    <w:pPr>
      <w:spacing w:after="120"/>
    </w:pPr>
    <w:rPr>
      <w:b/>
      <w:i/>
      <w:color w:val="000000" w:themeColor="text1"/>
      <w:sz w:val="24"/>
      <w:szCs w:val="24"/>
    </w:rPr>
  </w:style>
  <w:style w:type="table" w:styleId="TableGrid">
    <w:name w:val="Table Grid"/>
    <w:basedOn w:val="TableNormal"/>
    <w:uiPriority w:val="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EmphasisChar">
    <w:name w:val="BodyTextEmphasis Char"/>
    <w:basedOn w:val="BodyTextChar"/>
    <w:link w:val="BodyTextEmphasis"/>
    <w:rPr>
      <w:b/>
      <w:i/>
      <w:color w:val="000000" w:themeColor="text1"/>
      <w:sz w:val="24"/>
      <w:szCs w:val="24"/>
    </w:rPr>
  </w:style>
  <w:style w:type="paragraph" w:styleId="FootnoteText">
    <w:name w:val="footnote text"/>
    <w:aliases w:val="Footnote Text1 Char,Footnote Text Char Ch,Footnote Text Char Char,Footnote Text Char1 Char,Footnote Text Char Char Char,Footnote Text Char1 Char Char Char,Footnote Text Char Char1 Char Char Char,TBG Style,fn,ft,FOOTNOTE"/>
    <w:basedOn w:val="Normal"/>
    <w:link w:val="FootnoteTextChar"/>
    <w:semiHidden/>
    <w:unhideWhenUsed/>
    <w:pPr>
      <w:spacing w:after="0" w:line="240" w:lineRule="auto"/>
    </w:pPr>
    <w:rPr>
      <w:sz w:val="20"/>
      <w:szCs w:val="20"/>
    </w:rPr>
  </w:style>
  <w:style w:type="character" w:customStyle="1" w:styleId="FootnoteTextChar">
    <w:name w:val="Footnote Text Char"/>
    <w:aliases w:val="Footnote Text1 Char Char,Footnote Text Char Ch Char,Footnote Text Char Char Char1,Footnote Text Char1 Char Char,Footnote Text Char Char Char Char,Footnote Text Char1 Char Char Char Char,Footnote Text Char Char1 Char Char Char Char"/>
    <w:basedOn w:val="DefaultParagraphFont"/>
    <w:link w:val="FootnoteText"/>
    <w:semiHidden/>
    <w:rPr>
      <w:sz w:val="20"/>
      <w:szCs w:val="20"/>
    </w:rPr>
  </w:style>
  <w:style w:type="character" w:styleId="FootnoteReference">
    <w:name w:val="footnote reference"/>
    <w:aliases w:val="o,fr,Style 3,o1,o2,o3,o4,o5,o6,o11,o21,o7"/>
    <w:basedOn w:val="DefaultParagraphFont"/>
    <w:uiPriority w:val="99"/>
    <w:semiHidden/>
    <w:unhideWhenUsed/>
    <w:rPr>
      <w:vertAlign w:val="superscript"/>
    </w:rPr>
  </w:style>
  <w:style w:type="character" w:styleId="Hyperlink">
    <w:name w:val="Hyperlink"/>
    <w:basedOn w:val="DefaultParagraphFont"/>
    <w:uiPriority w:val="99"/>
    <w:unhideWhenUsed/>
    <w:rPr>
      <w:color w:val="0000FF" w:themeColor="hyperlink"/>
      <w:u w:val="single"/>
    </w:rPr>
  </w:style>
  <w:style w:type="paragraph" w:customStyle="1" w:styleId="BodyTextMinEmphasis">
    <w:name w:val="BodyTextMinEmphasis"/>
    <w:next w:val="BodyText"/>
    <w:link w:val="BodyTextMinEmphasisChar"/>
    <w:pPr>
      <w:spacing w:before="120" w:line="360" w:lineRule="auto"/>
    </w:pPr>
    <w:rPr>
      <w:i/>
      <w:sz w:val="24"/>
      <w:szCs w:val="24"/>
    </w:rPr>
  </w:style>
  <w:style w:type="character" w:customStyle="1" w:styleId="BodyTextMinEmphasisChar">
    <w:name w:val="BodyTextMinEmphasis Char"/>
    <w:basedOn w:val="BodyTextChar"/>
    <w:link w:val="BodyTextMinEmphasis"/>
    <w:rPr>
      <w:b w:val="0"/>
      <w:i/>
      <w:color w:val="808080" w:themeColor="background1" w:themeShade="80"/>
      <w:sz w:val="24"/>
      <w:szCs w:val="24"/>
    </w:rPr>
  </w:style>
  <w:style w:type="paragraph" w:customStyle="1" w:styleId="BodyBulletsEmphasis">
    <w:name w:val="BodyBulletsEmphasis"/>
    <w:basedOn w:val="TableBodyBullets"/>
    <w:link w:val="BodyBulletsEmphasisChar"/>
    <w:autoRedefine/>
    <w:qFormat/>
    <w:rPr>
      <w:b/>
      <w:i/>
      <w:color w:val="000000" w:themeColor="text1"/>
    </w:rPr>
  </w:style>
  <w:style w:type="character" w:customStyle="1" w:styleId="BodyBulletsEmphasisChar">
    <w:name w:val="BodyBulletsEmphasis Char"/>
    <w:basedOn w:val="TableBodyBulletsChar"/>
    <w:link w:val="BodyBulletsEmphasis"/>
    <w:rPr>
      <w:b/>
      <w:i/>
      <w:color w:val="000000" w:themeColor="text1"/>
      <w:sz w:val="24"/>
      <w:szCs w:val="24"/>
    </w:rPr>
  </w:style>
  <w:style w:type="paragraph" w:styleId="BodyText0">
    <w:name w:val="Body Text"/>
    <w:basedOn w:val="Normal"/>
    <w:link w:val="BodyTextChar0"/>
    <w:uiPriority w:val="99"/>
    <w:semiHidden/>
    <w:unhideWhenUsed/>
    <w:pPr>
      <w:spacing w:after="120"/>
    </w:pPr>
  </w:style>
  <w:style w:type="character" w:customStyle="1" w:styleId="BodyTextChar0">
    <w:name w:val="Body Text Char"/>
    <w:basedOn w:val="DefaultParagraphFont"/>
    <w:link w:val="BodyText0"/>
    <w:uiPriority w:val="99"/>
    <w:semiHidden/>
  </w:style>
  <w:style w:type="paragraph" w:styleId="TOCHeading">
    <w:name w:val="TOC Heading"/>
    <w:basedOn w:val="Heading1"/>
    <w:next w:val="Normal"/>
    <w:uiPriority w:val="39"/>
    <w:unhideWhenUsed/>
    <w:qFormat/>
    <w:pPr>
      <w:spacing w:after="360"/>
      <w:outlineLvl w:val="9"/>
    </w:pPr>
    <w:rPr>
      <w:lang w:eastAsia="ja-JP"/>
    </w:rPr>
  </w:style>
  <w:style w:type="paragraph" w:styleId="TOC2">
    <w:name w:val="toc 2"/>
    <w:basedOn w:val="BodyText"/>
    <w:next w:val="Normal"/>
    <w:autoRedefine/>
    <w:uiPriority w:val="39"/>
    <w:unhideWhenUsed/>
    <w:qFormat/>
    <w:pPr>
      <w:tabs>
        <w:tab w:val="right" w:leader="dot" w:pos="9000"/>
        <w:tab w:val="left" w:pos="9360"/>
      </w:tabs>
      <w:spacing w:after="100"/>
      <w:ind w:left="360"/>
    </w:pPr>
    <w:rPr>
      <w:rFonts w:eastAsiaTheme="minorEastAsia"/>
      <w:lang w:eastAsia="ja-JP"/>
    </w:rPr>
  </w:style>
  <w:style w:type="paragraph" w:styleId="TOC1">
    <w:name w:val="toc 1"/>
    <w:basedOn w:val="Normal"/>
    <w:next w:val="Normal"/>
    <w:autoRedefine/>
    <w:uiPriority w:val="39"/>
    <w:unhideWhenUsed/>
    <w:qFormat/>
    <w:pPr>
      <w:spacing w:after="100"/>
    </w:pPr>
    <w:rPr>
      <w:rFonts w:asciiTheme="majorHAnsi" w:eastAsiaTheme="minorEastAsia" w:hAnsiTheme="majorHAnsi"/>
      <w:b/>
      <w:color w:val="365F91" w:themeColor="accent1" w:themeShade="BF"/>
      <w:sz w:val="24"/>
      <w:lang w:eastAsia="ja-JP"/>
    </w:rPr>
  </w:style>
  <w:style w:type="paragraph" w:styleId="TOC3">
    <w:name w:val="toc 3"/>
    <w:basedOn w:val="BodyTextMinEmphasis"/>
    <w:next w:val="Normal"/>
    <w:autoRedefine/>
    <w:uiPriority w:val="39"/>
    <w:semiHidden/>
    <w:unhideWhenUsed/>
    <w:qFormat/>
    <w:pPr>
      <w:spacing w:after="100"/>
      <w:ind w:left="440"/>
    </w:pPr>
    <w:rPr>
      <w:rFonts w:eastAsiaTheme="minorEastAsia"/>
      <w:lang w:eastAsia="ja-JP"/>
    </w:rPr>
  </w:style>
  <w:style w:type="character" w:customStyle="1" w:styleId="Heading2Char">
    <w:name w:val="Heading 2 Char"/>
    <w:basedOn w:val="DefaultParagraphFont"/>
    <w:link w:val="Heading2"/>
    <w:uiPriority w:val="9"/>
    <w:semiHidden/>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semiHidden/>
    <w:rPr>
      <w:rFonts w:asciiTheme="majorHAnsi" w:eastAsiaTheme="majorEastAsia" w:hAnsiTheme="majorHAnsi" w:cstheme="majorBidi"/>
      <w:b/>
      <w:bCs/>
      <w:color w:val="4F81BD" w:themeColor="accent1"/>
    </w:rPr>
  </w:style>
  <w:style w:type="paragraph" w:customStyle="1" w:styleId="ExhibitsListSubhead1">
    <w:name w:val="ExhibitsListSubhead1"/>
    <w:basedOn w:val="BodyText"/>
    <w:link w:val="ExhibitsListSubhead1Char"/>
    <w:qFormat/>
    <w:pPr>
      <w:tabs>
        <w:tab w:val="left" w:pos="0"/>
        <w:tab w:val="right" w:leader="dot" w:pos="9360"/>
      </w:tabs>
      <w:spacing w:after="100"/>
    </w:pPr>
    <w:rPr>
      <w:rFonts w:asciiTheme="majorHAnsi" w:hAnsiTheme="majorHAnsi"/>
      <w:b/>
      <w:color w:val="365F91" w:themeColor="accent1" w:themeShade="BF"/>
    </w:rPr>
  </w:style>
  <w:style w:type="paragraph" w:customStyle="1" w:styleId="ExhibitsListSubhead2">
    <w:name w:val="ExhibitsListSubhead2"/>
    <w:basedOn w:val="ExhibitsListSubhead1"/>
    <w:link w:val="ExhibitsListSubhead2Char"/>
    <w:qFormat/>
    <w:pPr>
      <w:tabs>
        <w:tab w:val="clear" w:pos="9360"/>
        <w:tab w:val="left" w:pos="360"/>
        <w:tab w:val="right" w:leader="dot" w:pos="9000"/>
      </w:tabs>
    </w:pPr>
    <w:rPr>
      <w:rFonts w:asciiTheme="minorHAnsi" w:hAnsiTheme="minorHAnsi"/>
      <w:b w:val="0"/>
      <w:color w:val="auto"/>
    </w:rPr>
  </w:style>
  <w:style w:type="character" w:customStyle="1" w:styleId="ExhibitsListSubhead1Char">
    <w:name w:val="ExhibitsListSubhead1 Char"/>
    <w:basedOn w:val="BodyTextChar"/>
    <w:link w:val="ExhibitsListSubhead1"/>
    <w:rPr>
      <w:rFonts w:asciiTheme="majorHAnsi" w:hAnsiTheme="majorHAnsi"/>
      <w:b w:val="0"/>
      <w:color w:val="365F91" w:themeColor="accent1" w:themeShade="BF"/>
      <w:sz w:val="24"/>
      <w:szCs w:val="24"/>
    </w:rPr>
  </w:style>
  <w:style w:type="character" w:customStyle="1" w:styleId="ExhibitsListSubhead2Char">
    <w:name w:val="ExhibitsListSubhead2 Char"/>
    <w:basedOn w:val="ExhibitsListSubhead1Char"/>
    <w:link w:val="ExhibitsListSubhead2"/>
    <w:rPr>
      <w:rFonts w:asciiTheme="majorHAnsi" w:hAnsiTheme="majorHAnsi"/>
      <w:b/>
      <w:color w:val="365F91" w:themeColor="accent1" w:themeShade="BF"/>
      <w:sz w:val="24"/>
      <w:szCs w:val="24"/>
    </w:rPr>
  </w:style>
  <w:style w:type="character" w:customStyle="1" w:styleId="SidebarBodyTextChar">
    <w:name w:val="Sidebar Body Text Char"/>
    <w:basedOn w:val="DefaultParagraphFont"/>
    <w:link w:val="SidebarBodyText"/>
    <w:rPr>
      <w:color w:val="808080" w:themeColor="background1" w:themeShade="80"/>
      <w:sz w:val="24"/>
    </w:rPr>
  </w:style>
  <w:style w:type="paragraph" w:customStyle="1" w:styleId="SidebarTitles">
    <w:name w:val="Sidebar Titles"/>
    <w:basedOn w:val="Heading1"/>
    <w:link w:val="SidebarTitlesChar"/>
    <w:qFormat/>
    <w:pPr>
      <w:spacing w:after="240"/>
    </w:pPr>
    <w:rPr>
      <w:b w:val="0"/>
      <w:sz w:val="40"/>
      <w:szCs w:val="40"/>
    </w:rPr>
  </w:style>
  <w:style w:type="character" w:customStyle="1" w:styleId="CalloutBoxTitlesChar">
    <w:name w:val="Callout Box Titles Char"/>
    <w:basedOn w:val="DefaultParagraphFont"/>
    <w:link w:val="CalloutBoxTitles"/>
    <w:rPr>
      <w:rFonts w:ascii="Cambria" w:hAnsi="Cambria"/>
      <w:iCs/>
      <w:color w:val="365F91" w:themeColor="accent1" w:themeShade="BF"/>
      <w:sz w:val="32"/>
    </w:rPr>
  </w:style>
  <w:style w:type="paragraph" w:customStyle="1" w:styleId="CalloutBodyText">
    <w:name w:val="Callout Body Text"/>
    <w:basedOn w:val="SidebarBodyText"/>
    <w:link w:val="CalloutBodyTextChar"/>
    <w:qFormat/>
    <w:pPr>
      <w:jc w:val="center"/>
    </w:pPr>
  </w:style>
  <w:style w:type="character" w:customStyle="1" w:styleId="SidebarTitlesChar">
    <w:name w:val="Sidebar Titles Char"/>
    <w:basedOn w:val="Heading1Char"/>
    <w:link w:val="SidebarTitles"/>
    <w:rPr>
      <w:rFonts w:asciiTheme="majorHAnsi" w:eastAsiaTheme="majorEastAsia" w:hAnsiTheme="majorHAnsi" w:cstheme="majorBidi"/>
      <w:b w:val="0"/>
      <w:bCs/>
      <w:color w:val="365F91" w:themeColor="accent1" w:themeShade="BF"/>
      <w:sz w:val="40"/>
      <w:szCs w:val="40"/>
    </w:rPr>
  </w:style>
  <w:style w:type="character" w:customStyle="1" w:styleId="CalloutBodyTextChar">
    <w:name w:val="Callout Body Text Char"/>
    <w:basedOn w:val="SidebarBodyTextChar"/>
    <w:link w:val="CalloutBodyText"/>
    <w:rPr>
      <w:color w:val="808080" w:themeColor="background1" w:themeShade="80"/>
      <w:sz w:val="24"/>
    </w:rPr>
  </w:style>
  <w:style w:type="paragraph" w:styleId="NoSpacing">
    <w:name w:val="No Spacing"/>
    <w:link w:val="NoSpacingChar"/>
    <w:uiPriority w:val="1"/>
    <w:qFormat/>
    <w:pPr>
      <w:spacing w:after="0" w:line="240" w:lineRule="auto"/>
    </w:pPr>
    <w:rPr>
      <w:rFonts w:eastAsiaTheme="minorEastAsia"/>
      <w:lang w:eastAsia="ja-JP"/>
    </w:rPr>
  </w:style>
  <w:style w:type="character" w:customStyle="1" w:styleId="NoSpacingChar">
    <w:name w:val="No Spacing Char"/>
    <w:basedOn w:val="DefaultParagraphFont"/>
    <w:link w:val="NoSpacing"/>
    <w:uiPriority w:val="1"/>
    <w:rPr>
      <w:rFonts w:eastAsiaTheme="minorEastAsia"/>
      <w:lang w:eastAsia="ja-JP"/>
    </w:rPr>
  </w:style>
  <w:style w:type="paragraph" w:customStyle="1" w:styleId="TableTitle">
    <w:name w:val="TableTitle"/>
    <w:basedOn w:val="ListParagraph"/>
    <w:qFormat/>
    <w:pPr>
      <w:numPr>
        <w:numId w:val="2"/>
      </w:numPr>
      <w:spacing w:before="360" w:after="120" w:line="240" w:lineRule="auto"/>
      <w:ind w:left="360"/>
    </w:pPr>
    <w:rPr>
      <w:rFonts w:ascii="Cambria" w:hAnsi="Cambria"/>
      <w:b/>
      <w:i/>
      <w:color w:val="365F91" w:themeColor="accent1" w:themeShade="BF"/>
      <w:sz w:val="24"/>
    </w:rPr>
  </w:style>
  <w:style w:type="paragraph" w:customStyle="1" w:styleId="IRPsanstext">
    <w:name w:val="IRPsanstext"/>
    <w:basedOn w:val="Normal"/>
    <w:link w:val="IRPsanstextChar1"/>
    <w:pPr>
      <w:spacing w:after="0" w:line="320" w:lineRule="exact"/>
    </w:pPr>
    <w:rPr>
      <w:rFonts w:ascii="Arial" w:eastAsia="MS Mincho" w:hAnsi="Arial" w:cs="Times New Roman"/>
      <w:sz w:val="20"/>
      <w:szCs w:val="20"/>
      <w:lang w:eastAsia="ja-JP"/>
    </w:rPr>
  </w:style>
  <w:style w:type="character" w:customStyle="1" w:styleId="IRPsanstextChar1">
    <w:name w:val="IRPsanstext Char1"/>
    <w:link w:val="IRPsanstext"/>
    <w:rPr>
      <w:rFonts w:ascii="Arial" w:eastAsia="MS Mincho" w:hAnsi="Arial" w:cs="Times New Roman"/>
      <w:sz w:val="20"/>
      <w:szCs w:val="20"/>
      <w:lang w:eastAsia="ja-JP"/>
    </w:rPr>
  </w:style>
  <w:style w:type="paragraph" w:customStyle="1" w:styleId="TableBodyText">
    <w:name w:val="TableBodyText"/>
    <w:basedOn w:val="Normal"/>
    <w:qFormat/>
    <w:pPr>
      <w:spacing w:before="60" w:after="120" w:line="240" w:lineRule="auto"/>
    </w:pPr>
    <w:rPr>
      <w:sz w:val="24"/>
      <w:szCs w:val="24"/>
      <w:lang w:eastAsia="ja-JP"/>
    </w:rPr>
  </w:style>
  <w:style w:type="paragraph" w:customStyle="1" w:styleId="TableHeaderText">
    <w:name w:val="TableHeaderText"/>
    <w:basedOn w:val="Normal"/>
    <w:qFormat/>
    <w:pPr>
      <w:spacing w:before="60" w:after="60" w:line="240" w:lineRule="auto"/>
    </w:pPr>
    <w:rPr>
      <w:b/>
      <w:color w:val="FFFFFF" w:themeColor="background1"/>
      <w:sz w:val="24"/>
      <w:szCs w:val="24"/>
      <w:lang w:eastAsia="ja-JP"/>
    </w:rPr>
  </w:style>
  <w:style w:type="paragraph" w:customStyle="1" w:styleId="IRPbullet">
    <w:name w:val="IRPbullet"/>
    <w:basedOn w:val="Normal"/>
    <w:pPr>
      <w:numPr>
        <w:numId w:val="3"/>
      </w:numPr>
      <w:spacing w:beforeAutospacing="1" w:after="0" w:afterAutospacing="1" w:line="360" w:lineRule="auto"/>
    </w:pPr>
    <w:rPr>
      <w:rFonts w:ascii="Arial" w:eastAsia="MS Mincho" w:hAnsi="Arial" w:cs="Times New Roman"/>
      <w:sz w:val="20"/>
      <w:szCs w:val="20"/>
      <w:lang w:eastAsia="ja-JP"/>
    </w:rPr>
  </w:style>
  <w:style w:type="paragraph" w:customStyle="1" w:styleId="Parabody">
    <w:name w:val="Para body"/>
    <w:basedOn w:val="Normal"/>
    <w:pPr>
      <w:spacing w:after="0" w:line="360" w:lineRule="auto"/>
      <w:jc w:val="both"/>
    </w:pPr>
    <w:rPr>
      <w:rFonts w:ascii="Arial" w:eastAsia="Times New Roman" w:hAnsi="Arial" w:cs="Times New Roman"/>
    </w:rPr>
  </w:style>
  <w:style w:type="paragraph" w:customStyle="1" w:styleId="IRPsecthead1serif">
    <w:name w:val="IRPsecthead1serif"/>
    <w:basedOn w:val="Normal"/>
    <w:pPr>
      <w:spacing w:after="0" w:line="240" w:lineRule="auto"/>
    </w:pPr>
    <w:rPr>
      <w:rFonts w:ascii="Palatino" w:eastAsia="MS Mincho" w:hAnsi="Palatino" w:cs="Times New Roman"/>
      <w:i/>
      <w:sz w:val="32"/>
      <w:szCs w:val="20"/>
      <w:lang w:val="fr-FR" w:eastAsia="ja-JP"/>
    </w:rPr>
  </w:style>
  <w:style w:type="paragraph" w:customStyle="1" w:styleId="08RFPBody">
    <w:name w:val="08RFP Body"/>
    <w:basedOn w:val="Normal"/>
    <w:pPr>
      <w:spacing w:after="240" w:line="240" w:lineRule="auto"/>
    </w:pPr>
    <w:rPr>
      <w:rFonts w:ascii="Arial" w:eastAsia="Times New Roman" w:hAnsi="Arial" w:cs="Times New Roman"/>
      <w:sz w:val="20"/>
      <w:szCs w:val="20"/>
    </w:rPr>
  </w:style>
  <w:style w:type="paragraph" w:customStyle="1" w:styleId="irpsanstext0">
    <w:name w:val="irpsanstext"/>
    <w:basedOn w:val="Normal"/>
    <w:link w:val="irpsanstextChar"/>
    <w:pPr>
      <w:spacing w:after="0" w:line="320" w:lineRule="atLeast"/>
    </w:pPr>
    <w:rPr>
      <w:rFonts w:ascii="Arial" w:eastAsia="Times New Roman" w:hAnsi="Arial" w:cs="Arial"/>
    </w:rPr>
  </w:style>
  <w:style w:type="character" w:customStyle="1" w:styleId="irpsanstextChar">
    <w:name w:val="irpsanstext Char"/>
    <w:basedOn w:val="DefaultParagraphFont"/>
    <w:link w:val="irpsanstext0"/>
    <w:rPr>
      <w:rFonts w:ascii="Arial" w:eastAsia="Times New Roman" w:hAnsi="Arial" w:cs="Arial"/>
    </w:rPr>
  </w:style>
  <w:style w:type="paragraph" w:customStyle="1" w:styleId="BodyBullets">
    <w:name w:val="BodyBullets"/>
    <w:basedOn w:val="BodyText"/>
    <w:qFormat/>
    <w:pPr>
      <w:numPr>
        <w:numId w:val="4"/>
      </w:numPr>
      <w:spacing w:after="120"/>
    </w:pPr>
  </w:style>
  <w:style w:type="paragraph" w:customStyle="1" w:styleId="Subhead3">
    <w:name w:val="Subhead3"/>
    <w:basedOn w:val="BodyText"/>
    <w:qFormat/>
    <w:pPr>
      <w:spacing w:before="360" w:after="120"/>
    </w:pPr>
    <w:rPr>
      <w:b/>
      <w:i/>
    </w:rPr>
  </w:style>
  <w:style w:type="paragraph" w:customStyle="1" w:styleId="Subhead4">
    <w:name w:val="Subhead4"/>
    <w:basedOn w:val="BodyText"/>
    <w:qFormat/>
    <w:pPr>
      <w:spacing w:before="240"/>
    </w:pPr>
    <w:rPr>
      <w:u w:val="single"/>
      <w:lang w:eastAsia="ja-JP"/>
    </w:rPr>
  </w:style>
  <w:style w:type="paragraph" w:customStyle="1" w:styleId="Subhead5Indent">
    <w:name w:val="Subhead5 (Indent)"/>
    <w:basedOn w:val="BodyText"/>
    <w:qFormat/>
    <w:pPr>
      <w:ind w:left="720"/>
    </w:pPr>
    <w:rPr>
      <w:i/>
    </w:rPr>
  </w:style>
  <w:style w:type="paragraph" w:customStyle="1" w:styleId="Subhead5-BodyTextIndent">
    <w:name w:val="Subhead5-BodyText (Indent)"/>
    <w:basedOn w:val="BodyText"/>
    <w:qFormat/>
    <w:pPr>
      <w:ind w:left="720"/>
    </w:pPr>
  </w:style>
  <w:style w:type="paragraph" w:customStyle="1" w:styleId="Footnotes">
    <w:name w:val="Footnotes"/>
    <w:basedOn w:val="BodyText"/>
    <w:link w:val="FootnotesChar"/>
    <w:qFormat/>
    <w:pPr>
      <w:spacing w:before="0" w:after="0"/>
    </w:pPr>
    <w:rPr>
      <w:i/>
      <w:sz w:val="18"/>
    </w:rPr>
  </w:style>
  <w:style w:type="table" w:customStyle="1" w:styleId="TableGrid2">
    <w:name w:val="Table Grid2"/>
    <w:basedOn w:val="TableNormal"/>
    <w:next w:val="TableGrid"/>
    <w:uiPriority w:val="59"/>
    <w:pPr>
      <w:spacing w:after="0" w:line="240" w:lineRule="auto"/>
    </w:pPr>
    <w:rPr>
      <w:rFonts w:eastAsia="Batan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notesChar">
    <w:name w:val="Footnotes Char"/>
    <w:basedOn w:val="BodyTextChar"/>
    <w:link w:val="Footnotes"/>
    <w:rPr>
      <w:b w:val="0"/>
      <w:i/>
      <w:color w:val="808080" w:themeColor="background1" w:themeShade="80"/>
      <w:sz w:val="18"/>
      <w:szCs w:val="24"/>
    </w:rPr>
  </w:style>
  <w:style w:type="paragraph" w:styleId="CommentSubject">
    <w:name w:val="annotation subject"/>
    <w:basedOn w:val="CommentText"/>
    <w:next w:val="CommentText"/>
    <w:link w:val="CommentSubjectChar"/>
    <w:uiPriority w:val="99"/>
    <w:semiHidden/>
    <w:unhideWhenUsed/>
    <w:rPr>
      <w:rFonts w:asciiTheme="minorHAnsi" w:hAnsiTheme="minorHAnsi"/>
      <w:b/>
      <w:bCs/>
      <w:sz w:val="20"/>
      <w:szCs w:val="20"/>
    </w:rPr>
  </w:style>
  <w:style w:type="character" w:customStyle="1" w:styleId="CommentSubjectChar">
    <w:name w:val="Comment Subject Char"/>
    <w:basedOn w:val="CommentTextChar"/>
    <w:link w:val="CommentSubject"/>
    <w:uiPriority w:val="99"/>
    <w:semiHidden/>
    <w:rPr>
      <w:rFonts w:ascii="Calibri" w:hAnsi="Calibri"/>
      <w:b/>
      <w:bCs/>
      <w:sz w:val="20"/>
      <w:szCs w:val="20"/>
    </w:rPr>
  </w:style>
  <w:style w:type="paragraph" w:styleId="Caption">
    <w:name w:val="caption"/>
    <w:basedOn w:val="Normal"/>
    <w:next w:val="Normal"/>
    <w:uiPriority w:val="35"/>
    <w:unhideWhenUsed/>
    <w:qFormat/>
    <w:pPr>
      <w:spacing w:line="240" w:lineRule="auto"/>
    </w:pPr>
    <w:rPr>
      <w:b/>
      <w:bCs/>
      <w:color w:val="4F81BD" w:themeColor="accent1"/>
      <w:sz w:val="18"/>
      <w:szCs w:val="18"/>
    </w:rPr>
  </w:style>
  <w:style w:type="table" w:styleId="LightList-Accent1">
    <w:name w:val="Light List Accent 1"/>
    <w:basedOn w:val="TableNormal"/>
    <w:uiPriority w:val="61"/>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paragraph" w:styleId="Revision">
    <w:name w:val="Revision"/>
    <w:hidden/>
    <w:uiPriority w:val="99"/>
    <w:semiHidden/>
    <w:pPr>
      <w:spacing w:after="0" w:line="240" w:lineRule="auto"/>
    </w:pPr>
  </w:style>
  <w:style w:type="character" w:styleId="FollowedHyperlink">
    <w:name w:val="FollowedHyperlink"/>
    <w:basedOn w:val="DefaultParagraphFont"/>
    <w:uiPriority w:val="99"/>
    <w:semiHidden/>
    <w:unhideWhenUsed/>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9157303">
      <w:bodyDiv w:val="1"/>
      <w:marLeft w:val="0"/>
      <w:marRight w:val="0"/>
      <w:marTop w:val="0"/>
      <w:marBottom w:val="0"/>
      <w:divBdr>
        <w:top w:val="none" w:sz="0" w:space="0" w:color="auto"/>
        <w:left w:val="none" w:sz="0" w:space="0" w:color="auto"/>
        <w:bottom w:val="none" w:sz="0" w:space="0" w:color="auto"/>
        <w:right w:val="none" w:sz="0" w:space="0" w:color="auto"/>
      </w:divBdr>
    </w:div>
    <w:div w:id="156310020">
      <w:bodyDiv w:val="1"/>
      <w:marLeft w:val="0"/>
      <w:marRight w:val="0"/>
      <w:marTop w:val="0"/>
      <w:marBottom w:val="0"/>
      <w:divBdr>
        <w:top w:val="none" w:sz="0" w:space="0" w:color="auto"/>
        <w:left w:val="none" w:sz="0" w:space="0" w:color="auto"/>
        <w:bottom w:val="none" w:sz="0" w:space="0" w:color="auto"/>
        <w:right w:val="none" w:sz="0" w:space="0" w:color="auto"/>
      </w:divBdr>
    </w:div>
    <w:div w:id="324358405">
      <w:bodyDiv w:val="1"/>
      <w:marLeft w:val="0"/>
      <w:marRight w:val="0"/>
      <w:marTop w:val="0"/>
      <w:marBottom w:val="0"/>
      <w:divBdr>
        <w:top w:val="none" w:sz="0" w:space="0" w:color="auto"/>
        <w:left w:val="none" w:sz="0" w:space="0" w:color="auto"/>
        <w:bottom w:val="none" w:sz="0" w:space="0" w:color="auto"/>
        <w:right w:val="none" w:sz="0" w:space="0" w:color="auto"/>
      </w:divBdr>
    </w:div>
    <w:div w:id="432287807">
      <w:bodyDiv w:val="1"/>
      <w:marLeft w:val="0"/>
      <w:marRight w:val="0"/>
      <w:marTop w:val="0"/>
      <w:marBottom w:val="0"/>
      <w:divBdr>
        <w:top w:val="none" w:sz="0" w:space="0" w:color="auto"/>
        <w:left w:val="none" w:sz="0" w:space="0" w:color="auto"/>
        <w:bottom w:val="none" w:sz="0" w:space="0" w:color="auto"/>
        <w:right w:val="none" w:sz="0" w:space="0" w:color="auto"/>
      </w:divBdr>
    </w:div>
    <w:div w:id="485363437">
      <w:bodyDiv w:val="1"/>
      <w:marLeft w:val="0"/>
      <w:marRight w:val="0"/>
      <w:marTop w:val="0"/>
      <w:marBottom w:val="0"/>
      <w:divBdr>
        <w:top w:val="none" w:sz="0" w:space="0" w:color="auto"/>
        <w:left w:val="none" w:sz="0" w:space="0" w:color="auto"/>
        <w:bottom w:val="none" w:sz="0" w:space="0" w:color="auto"/>
        <w:right w:val="none" w:sz="0" w:space="0" w:color="auto"/>
      </w:divBdr>
    </w:div>
    <w:div w:id="863596132">
      <w:bodyDiv w:val="1"/>
      <w:marLeft w:val="0"/>
      <w:marRight w:val="0"/>
      <w:marTop w:val="0"/>
      <w:marBottom w:val="0"/>
      <w:divBdr>
        <w:top w:val="none" w:sz="0" w:space="0" w:color="auto"/>
        <w:left w:val="none" w:sz="0" w:space="0" w:color="auto"/>
        <w:bottom w:val="none" w:sz="0" w:space="0" w:color="auto"/>
        <w:right w:val="none" w:sz="0" w:space="0" w:color="auto"/>
      </w:divBdr>
    </w:div>
    <w:div w:id="961764712">
      <w:bodyDiv w:val="1"/>
      <w:marLeft w:val="0"/>
      <w:marRight w:val="0"/>
      <w:marTop w:val="0"/>
      <w:marBottom w:val="0"/>
      <w:divBdr>
        <w:top w:val="none" w:sz="0" w:space="0" w:color="auto"/>
        <w:left w:val="none" w:sz="0" w:space="0" w:color="auto"/>
        <w:bottom w:val="none" w:sz="0" w:space="0" w:color="auto"/>
        <w:right w:val="none" w:sz="0" w:space="0" w:color="auto"/>
      </w:divBdr>
    </w:div>
    <w:div w:id="1230464021">
      <w:bodyDiv w:val="1"/>
      <w:marLeft w:val="0"/>
      <w:marRight w:val="0"/>
      <w:marTop w:val="0"/>
      <w:marBottom w:val="0"/>
      <w:divBdr>
        <w:top w:val="none" w:sz="0" w:space="0" w:color="auto"/>
        <w:left w:val="none" w:sz="0" w:space="0" w:color="auto"/>
        <w:bottom w:val="none" w:sz="0" w:space="0" w:color="auto"/>
        <w:right w:val="none" w:sz="0" w:space="0" w:color="auto"/>
      </w:divBdr>
    </w:div>
    <w:div w:id="1733649802">
      <w:bodyDiv w:val="1"/>
      <w:marLeft w:val="0"/>
      <w:marRight w:val="0"/>
      <w:marTop w:val="0"/>
      <w:marBottom w:val="0"/>
      <w:divBdr>
        <w:top w:val="none" w:sz="0" w:space="0" w:color="auto"/>
        <w:left w:val="none" w:sz="0" w:space="0" w:color="auto"/>
        <w:bottom w:val="none" w:sz="0" w:space="0" w:color="auto"/>
        <w:right w:val="none" w:sz="0" w:space="0" w:color="auto"/>
      </w:divBdr>
    </w:div>
    <w:div w:id="1744713975">
      <w:bodyDiv w:val="1"/>
      <w:marLeft w:val="0"/>
      <w:marRight w:val="0"/>
      <w:marTop w:val="0"/>
      <w:marBottom w:val="0"/>
      <w:divBdr>
        <w:top w:val="none" w:sz="0" w:space="0" w:color="auto"/>
        <w:left w:val="none" w:sz="0" w:space="0" w:color="auto"/>
        <w:bottom w:val="none" w:sz="0" w:space="0" w:color="auto"/>
        <w:right w:val="none" w:sz="0" w:space="0" w:color="auto"/>
      </w:divBdr>
    </w:div>
    <w:div w:id="1962758414">
      <w:bodyDiv w:val="1"/>
      <w:marLeft w:val="0"/>
      <w:marRight w:val="0"/>
      <w:marTop w:val="0"/>
      <w:marBottom w:val="0"/>
      <w:divBdr>
        <w:top w:val="none" w:sz="0" w:space="0" w:color="auto"/>
        <w:left w:val="none" w:sz="0" w:space="0" w:color="auto"/>
        <w:bottom w:val="none" w:sz="0" w:space="0" w:color="auto"/>
        <w:right w:val="none" w:sz="0" w:space="0" w:color="auto"/>
      </w:divBdr>
    </w:div>
    <w:div w:id="20996698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pse.com/pages/energy-supply/acquiring-energy?srce=rfp" TargetMode="External"/><Relationship Id="rId18" Type="http://schemas.openxmlformats.org/officeDocument/2006/relationships/hyperlink" Target="http://www.oasis.oati.com/psei/index.html" TargetMode="Externa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hyperlink" Target="https://pse-irp.participate.online/2021-IRP/Reports" TargetMode="External"/><Relationship Id="rId17" Type="http://schemas.openxmlformats.org/officeDocument/2006/relationships/hyperlink" Target="https://pugetsoundenergy.maps.arcgis.com/apps/webappviewer/index.html?id=980fc190ffd648489a492f8363a1d2cc" TargetMode="External"/><Relationship Id="rId2" Type="http://schemas.openxmlformats.org/officeDocument/2006/relationships/customXml" Target="../customXml/item2.xml"/><Relationship Id="rId16" Type="http://schemas.openxmlformats.org/officeDocument/2006/relationships/hyperlink" Target="https://www.doh.wa.gov/DataandStatisticalReports/WashingtonTrackingNetworkWTN/ClimateProjections/CleanEnergyTransformationAct"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5" Type="http://schemas.openxmlformats.org/officeDocument/2006/relationships/numbering" Target="numbering.xml"/><Relationship Id="rId15" Type="http://schemas.openxmlformats.org/officeDocument/2006/relationships/hyperlink" Target="https://irp.cdn-website.com/dc0dca78/files/uploaded/NEW_AppB_2022-2023%20BCP_10.15.2021.pdf"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www.pse.com/green-options/Renewable-Energy-Programs/distributed-renewables?utm_source=direct&amp;utm_medium=shorturl&amp;utm_campaign=renew-dr&amp;sc_camp=ECA3C6DA7BF344EDD4CFD67D2D420856"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cleanenergyplan.pse.com/ceip-documents"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dfms xmlns="dbe189f2-33cc-49da-83a0-e3adac0b502e"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B2C7515C8745AB43ABF8E27DB5D2B9DB" ma:contentTypeVersion="5" ma:contentTypeDescription="Create a new document." ma:contentTypeScope="" ma:versionID="7976afc8f1bcab8374ae5fc0fdee6d31">
  <xsd:schema xmlns:xsd="http://www.w3.org/2001/XMLSchema" xmlns:xs="http://www.w3.org/2001/XMLSchema" xmlns:p="http://schemas.microsoft.com/office/2006/metadata/properties" xmlns:ns2="1fbcb9d6-207f-4e16-a5d1-f89975f2d4d3" xmlns:ns3="dbe189f2-33cc-49da-83a0-e3adac0b502e" targetNamespace="http://schemas.microsoft.com/office/2006/metadata/properties" ma:root="true" ma:fieldsID="ad3cd09868fe650efc10839e7c374e21" ns2:_="" ns3:_="">
    <xsd:import namespace="1fbcb9d6-207f-4e16-a5d1-f89975f2d4d3"/>
    <xsd:import namespace="dbe189f2-33cc-49da-83a0-e3adac0b502e"/>
    <xsd:element name="properties">
      <xsd:complexType>
        <xsd:sequence>
          <xsd:element name="documentManagement">
            <xsd:complexType>
              <xsd:all>
                <xsd:element ref="ns2:SharedWithUsers" minOccurs="0"/>
                <xsd:element ref="ns2:SharedWithDetails" minOccurs="0"/>
                <xsd:element ref="ns3:dfm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fbcb9d6-207f-4e16-a5d1-f89975f2d4d3"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be189f2-33cc-49da-83a0-e3adac0b502e" elementFormDefault="qualified">
    <xsd:import namespace="http://schemas.microsoft.com/office/2006/documentManagement/types"/>
    <xsd:import namespace="http://schemas.microsoft.com/office/infopath/2007/PartnerControls"/>
    <xsd:element name="dfms" ma:index="10" nillable="true" ma:displayName="Date and Time" ma:internalName="dfms">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8ED8E5F-45AE-4242-A753-608232055CBB}">
  <ds:schemaRefs>
    <ds:schemaRef ds:uri="http://schemas.microsoft.com/sharepoint/v3/contenttype/forms"/>
  </ds:schemaRefs>
</ds:datastoreItem>
</file>

<file path=customXml/itemProps2.xml><?xml version="1.0" encoding="utf-8"?>
<ds:datastoreItem xmlns:ds="http://schemas.openxmlformats.org/officeDocument/2006/customXml" ds:itemID="{6D9E2FFC-174E-47F7-913A-59D3B28B03B5}">
  <ds:schemaRefs>
    <ds:schemaRef ds:uri="1fbcb9d6-207f-4e16-a5d1-f89975f2d4d3"/>
    <ds:schemaRef ds:uri="http://purl.org/dc/elements/1.1/"/>
    <ds:schemaRef ds:uri="http://schemas.openxmlformats.org/package/2006/metadata/core-properties"/>
    <ds:schemaRef ds:uri="http://schemas.microsoft.com/office/infopath/2007/PartnerControls"/>
    <ds:schemaRef ds:uri="http://purl.org/dc/terms/"/>
    <ds:schemaRef ds:uri="dbe189f2-33cc-49da-83a0-e3adac0b502e"/>
    <ds:schemaRef ds:uri="http://schemas.microsoft.com/office/2006/documentManagement/types"/>
    <ds:schemaRef ds:uri="http://schemas.microsoft.com/office/2006/metadata/properties"/>
    <ds:schemaRef ds:uri="http://www.w3.org/XML/1998/namespace"/>
    <ds:schemaRef ds:uri="http://purl.org/dc/dcmitype/"/>
  </ds:schemaRefs>
</ds:datastoreItem>
</file>

<file path=customXml/itemProps3.xml><?xml version="1.0" encoding="utf-8"?>
<ds:datastoreItem xmlns:ds="http://schemas.openxmlformats.org/officeDocument/2006/customXml" ds:itemID="{867BA9A7-000B-47DD-8128-ADA8554143B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fbcb9d6-207f-4e16-a5d1-f89975f2d4d3"/>
    <ds:schemaRef ds:uri="dbe189f2-33cc-49da-83a0-e3adac0b502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3DF56AD-1A57-4471-A51E-D05FDD4DFC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79</TotalTime>
  <Pages>2</Pages>
  <Words>288</Words>
  <Characters>1647</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Schedule of Estimated Avoided Cost</vt:lpstr>
    </vt:vector>
  </TitlesOfParts>
  <Company>[Date] Report to the Board of Directors: Title</Company>
  <LinksUpToDate>false</LinksUpToDate>
  <CharactersWithSpaces>1932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Schedule of Estimated Avoided Cost</dc:title>
  <dc:subject>Exhibit Title</dc:subject>
  <dc:creator>Puget Sound Energy</dc:creator>
  <cp:lastModifiedBy>Spector, Kimo</cp:lastModifiedBy>
  <cp:revision>3</cp:revision>
  <cp:lastPrinted>2021-06-08T19:48:00Z</cp:lastPrinted>
  <dcterms:created xsi:type="dcterms:W3CDTF">2022-12-14T19:30:00Z</dcterms:created>
  <dcterms:modified xsi:type="dcterms:W3CDTF">2022-12-14T20:50:00Z</dcterms:modified>
  <cp:contentStatus>Draft Review</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0x010100B2C7515C8745AB43ABF8E27DB5D2B9DB</vt:lpwstr>
  </property>
</Properties>
</file>